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统筹地区以外交通、食宿费申领</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一、事项名称：统筹地区以外交通、食宿费申领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办理内容：工伤人员经同意转院转诊到统筹地区以外就医，治疗结束后，由用人单位向社会保险经办机构申请医疗费用的同时申报工伤人员统筹外交通、食宿费待遇。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适用对象：已办理工伤保险待遇资格登记，申报单位与职工发生事故伤害时所在单位一致（公务员和参照公务员法管理的事业单位、社会团体、集团内部变更合同的工作人员除外）。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《工伤医疗（康复）待遇申请表》；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工伤保险定点医疗机构开具的住院医疗费用发票、交通、住宿费用票据原件一份。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五、办理时限：45个工作日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六、结果送达：现场取件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工作日 夏季8：00—12:00  15:00—18：00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冬季8：00—12:00  14：30—17:30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办理机构：禹州市工伤保险中心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办公地址：禹州市政务服务大楼4楼489房间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十、咨询查询途径：0374-8288576、现场经办窗口、网站等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 w:val="0"/>
          <w:bCs w:val="0"/>
          <w:sz w:val="14"/>
          <w:szCs w:val="14"/>
        </w:rPr>
      </w:pPr>
      <w:r>
        <w:rPr>
          <w:b w:val="0"/>
          <w:bCs w:val="0"/>
          <w:i w:val="0"/>
          <w:iCs w:val="0"/>
          <w:caps w:val="0"/>
          <w:color w:val="333333"/>
          <w:spacing w:val="0"/>
          <w:sz w:val="14"/>
          <w:szCs w:val="14"/>
          <w:bdr w:val="none" w:color="auto" w:sz="0" w:space="0"/>
          <w:shd w:val="clear" w:fill="FFFFFF"/>
        </w:rPr>
        <w:t>（事项联系人：禹州市工伤保险中心 刘向阳 0374-8288576）</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24A64D5D"/>
    <w:rsid w:val="145E6AD1"/>
    <w:rsid w:val="24A21C7A"/>
    <w:rsid w:val="24A64D5D"/>
    <w:rsid w:val="41E212EE"/>
    <w:rsid w:val="44BF52A6"/>
    <w:rsid w:val="4FF401FC"/>
    <w:rsid w:val="52723D3E"/>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2022-11-09T01:55:00Z</dcterms:created>
  <dc:creator>Administrator</dc:creator>
  <cp:lastModifiedBy>Administrator</cp:lastModifiedBy>
  <dcterms:modified xsi:type="dcterms:W3CDTF">2022-11-09T01:55:53Z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760EF235F5B84DABBF69F97053FE05CD</vt:lpwstr>
  </property>
</Properties>
</file>