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pBdr/>
        <w:spacing/>
        <w:ind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 xml:space="preserve">特困人员救助供养</w:t>
      </w:r>
      <w:r>
        <w:rPr>
          <w:rFonts w:hint="eastAsia"/>
          <w:b/>
          <w:bCs/>
          <w:sz w:val="32"/>
          <w:szCs w:val="32"/>
        </w:rPr>
        <w:t xml:space="preserve">办事指南</w:t>
      </w:r>
      <w:r>
        <w:rPr>
          <w:rFonts w:hint="eastAsia"/>
          <w:b/>
          <w:bCs/>
          <w:sz w:val="32"/>
          <w:szCs w:val="32"/>
          <w:lang w:eastAsia="zh-CN"/>
        </w:rPr>
        <w:t xml:space="preserve">：</w:t>
      </w:r>
      <w:r>
        <w:rPr>
          <w:rFonts w:hint="eastAsia"/>
          <w:b/>
          <w:bCs/>
          <w:sz w:val="32"/>
          <w:szCs w:val="32"/>
          <w:lang w:eastAsia="zh-CN"/>
        </w:rPr>
      </w:r>
      <w:r>
        <w:rPr>
          <w:rFonts w:hint="eastAsia"/>
          <w:b/>
          <w:bCs/>
          <w:sz w:val="32"/>
          <w:szCs w:val="32"/>
          <w:lang w:eastAsia="zh-CN"/>
        </w:rPr>
      </w:r>
    </w:p>
    <w:p>
      <w:pPr>
        <w:pStyle w:val="618"/>
        <w:numPr>
          <w:ilvl w:val="0"/>
          <w:numId w:val="0"/>
        </w:numPr>
        <w:pBdr/>
        <w:spacing/>
        <w:ind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 xml:space="preserve">救助对象及条件</w:t>
      </w:r>
      <w:r>
        <w:rPr>
          <w:rFonts w:hint="eastAsia"/>
          <w:sz w:val="32"/>
          <w:szCs w:val="32"/>
          <w:lang w:eastAsia="zh-CN"/>
        </w:rPr>
        <w:t xml:space="preserve">：无劳动能力、无生活来源且无法定赡养、抚养、扶养义务人，或者其法定赡养、抚养、扶养义务人无赡养、抚养、扶养能力的60周岁以上老年人、残疾人（一、二级、三级智力精神残疾，一级、二级肢体残疾、视力一级残疾）以及未满16周岁的未成年人。</w:t>
      </w:r>
      <w:r>
        <w:rPr>
          <w:rFonts w:hint="eastAsia"/>
          <w:sz w:val="32"/>
          <w:szCs w:val="32"/>
          <w:lang w:eastAsia="zh-CN"/>
        </w:rPr>
      </w:r>
      <w:r>
        <w:rPr>
          <w:rFonts w:hint="eastAsia"/>
          <w:sz w:val="32"/>
          <w:szCs w:val="32"/>
          <w:lang w:eastAsia="zh-CN"/>
        </w:rPr>
      </w:r>
    </w:p>
    <w:p>
      <w:pPr>
        <w:pStyle w:val="618"/>
        <w:numPr>
          <w:ilvl w:val="0"/>
          <w:numId w:val="0"/>
        </w:numPr>
        <w:pBdr/>
        <w:spacing/>
        <w:ind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 xml:space="preserve">办理程序：</w:t>
      </w:r>
      <w:r>
        <w:rPr>
          <w:rFonts w:hint="eastAsia"/>
          <w:sz w:val="32"/>
          <w:szCs w:val="32"/>
          <w:lang w:eastAsia="zh-CN"/>
        </w:rPr>
        <w:t xml:space="preserve">申请人到所在乡（镇）街道民政部门申请；所在乡（镇）街道民政部门入户调查核实；在所在村公示；乡（镇）街道民政部门审核、审批，报市民政局备案。分散特困供养特困对象的特困资金通过省“一卡通”系统，每月10日前发放至特困对象社会保障卡中，集中供养特困对象的供养资金每月拨付至养老机构。</w:t>
      </w:r>
      <w:r>
        <w:rPr>
          <w:rFonts w:hint="eastAsia"/>
          <w:sz w:val="32"/>
          <w:szCs w:val="32"/>
          <w:lang w:eastAsia="zh-CN"/>
        </w:rPr>
      </w:r>
      <w:r>
        <w:rPr>
          <w:rFonts w:hint="eastAsia"/>
          <w:sz w:val="32"/>
          <w:szCs w:val="32"/>
          <w:lang w:eastAsia="zh-CN"/>
        </w:rPr>
      </w:r>
    </w:p>
    <w:p>
      <w:pPr>
        <w:pStyle w:val="618"/>
        <w:numPr>
          <w:ilvl w:val="0"/>
          <w:numId w:val="1"/>
        </w:numPr>
        <w:pBdr/>
        <w:spacing/>
        <w:ind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申请及受理：申请特困人员救助供养，应当由本人向户籍所在地乡镇人民政府（街道办事处）提出书面申请。本人申请有困难的，可以委托村（居）民委员会或者他人代为提出申请。申请材料主要包括本人有效身份证明，劳动能力、生活来源、财产状况以及赡养、抚养、扶养情况的书面声明，承诺所提供信息真实、完整的承诺书，社保卡复印件，残疾人应当提供中华人民共和国残疾人证。乡镇人民政府（街道办事处）应当对申请人或者其代理人提交的材料进行审查，材料齐备的，予以受理；材料不齐备的，应当一次性告知申请人或者其代理人补齐所有规定材料。</w:t>
      </w:r>
      <w:r>
        <w:rPr>
          <w:rFonts w:hint="eastAsia"/>
          <w:sz w:val="32"/>
          <w:szCs w:val="32"/>
          <w:lang w:eastAsia="zh-CN"/>
        </w:rPr>
      </w:r>
      <w:r>
        <w:rPr>
          <w:rFonts w:hint="eastAsia"/>
          <w:sz w:val="32"/>
          <w:szCs w:val="32"/>
          <w:lang w:eastAsia="zh-CN"/>
        </w:rPr>
      </w:r>
    </w:p>
    <w:p>
      <w:pPr>
        <w:pStyle w:val="618"/>
        <w:numPr>
          <w:ilvl w:val="0"/>
          <w:numId w:val="1"/>
        </w:numPr>
        <w:pBdr/>
        <w:spacing/>
        <w:ind w:firstLine="0" w:left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审核确认：乡镇人民政府（街道办事处）应当自受理申请之日起15个工作日内，通过入户调查、邻里访问、信函索证、信息核对等方式，对申请人的经济状况、实际生活状况以及赡养、抚养、扶养状况等进行调查核实，对拟确认为特困人员的， 在申请人所在村（社区）公示，公示期为7天。公示期满无异议的，应当及时予以确认。对确认的特困人员，乡镇人民政府（街道办事处）应当为其建立完善的救助供养档案，将经调查核实后确认为特困人员的名单连同申请、调查核实等相关材料报送市民政部门备案。</w:t>
      </w:r>
      <w:r>
        <w:rPr>
          <w:rFonts w:hint="eastAsia"/>
          <w:sz w:val="32"/>
          <w:szCs w:val="32"/>
          <w:lang w:eastAsia="zh-CN"/>
        </w:rPr>
      </w:r>
      <w:r>
        <w:rPr>
          <w:rFonts w:hint="eastAsia"/>
          <w:sz w:val="32"/>
          <w:szCs w:val="32"/>
          <w:lang w:eastAsia="zh-CN"/>
        </w:rPr>
      </w:r>
    </w:p>
    <w:p>
      <w:pPr>
        <w:pStyle w:val="618"/>
        <w:numPr>
          <w:ilvl w:val="0"/>
          <w:numId w:val="0"/>
        </w:numPr>
        <w:pBdr/>
        <w:spacing/>
        <w:ind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 xml:space="preserve">3、特困供养资金发放：分散供养特困人员的特困资金通过省“一卡通”系统，每月10日前由代发银行直接拨付至特困人员个人社会保障卡中，集中供养特困人员的救助供养金每月拨付至养老机构集体账户。</w:t>
      </w:r>
      <w:r>
        <w:rPr>
          <w:rFonts w:hint="eastAsia"/>
          <w:sz w:val="32"/>
          <w:szCs w:val="32"/>
          <w:lang w:eastAsia="zh-CN"/>
        </w:rPr>
      </w:r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、"/>
      <w:numFmt w:val="decimal"/>
      <w:pPr>
        <w:pBdr/>
        <w:spacing/>
        <w:ind/>
      </w:pPr>
      <w:rPr/>
      <w:start w:val="1"/>
      <w:suff w:val="nothing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8"/>
    <w:next w:val="618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8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8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8"/>
    <w:next w:val="61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8"/>
    <w:next w:val="618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8"/>
    <w:next w:val="618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8"/>
    <w:next w:val="618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8"/>
    <w:next w:val="618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8"/>
    <w:next w:val="618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8"/>
    <w:next w:val="618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8"/>
    <w:next w:val="618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8"/>
    <w:next w:val="618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8"/>
    <w:next w:val="618"/>
    <w:uiPriority w:val="99"/>
    <w:unhideWhenUsed/>
    <w:pPr>
      <w:pBdr/>
      <w:spacing w:after="0" w:afterAutospacing="0"/>
      <w:ind/>
    </w:pPr>
  </w:style>
  <w:style w:type="paragraph" w:styleId="618" w:default="1">
    <w:name w:val="Normal"/>
    <w:next w:val="618"/>
    <w:link w:val="618"/>
    <w:pPr>
      <w:widowControl w:val="false"/>
      <w:pBdr/>
      <w:spacing/>
      <w:ind/>
      <w:jc w:val="both"/>
    </w:pPr>
    <w:rPr>
      <w:rFonts w:eastAsia="宋体"/>
      <w:sz w:val="21"/>
      <w:lang w:val="en-US" w:eastAsia="zh-CN"/>
    </w:rPr>
  </w:style>
  <w:style w:type="character" w:styleId="619">
    <w:name w:val="默认段落字体"/>
    <w:next w:val="619"/>
    <w:link w:val="618"/>
    <w:unhideWhenUsed/>
    <w:pPr>
      <w:pBdr/>
      <w:spacing/>
      <w:ind/>
    </w:pPr>
  </w:style>
  <w:style w:type="table" w:styleId="620">
    <w:name w:val="普通表格"/>
    <w:next w:val="620"/>
    <w:link w:val="618"/>
    <w:uiPriority w:val="99"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1">
    <w:name w:val="页脚"/>
    <w:basedOn w:val="618"/>
    <w:next w:val="621"/>
    <w:link w:val="618"/>
    <w:unhideWhenUsed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</w:rPr>
  </w:style>
  <w:style w:type="paragraph" w:styleId="622">
    <w:name w:val="页眉"/>
    <w:basedOn w:val="618"/>
    <w:next w:val="622"/>
    <w:link w:val="618"/>
    <w:unhideWhenUsed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 w:line="240" w:lineRule="auto"/>
      <w:ind/>
      <w:jc w:val="both"/>
      <w:outlineLvl w:val="9"/>
    </w:pPr>
    <w:rPr>
      <w:rFonts w:ascii="Times New Roman" w:hAnsi="Times New Roman"/>
      <w:sz w:val="18"/>
    </w:rPr>
  </w:style>
  <w:style w:type="character" w:styleId="656" w:default="1">
    <w:name w:val="Default Paragraph Font"/>
    <w:uiPriority w:val="1"/>
    <w:semiHidden/>
    <w:unhideWhenUsed/>
    <w:pPr>
      <w:pBdr/>
      <w:spacing/>
      <w:ind/>
    </w:pPr>
  </w:style>
  <w:style w:type="numbering" w:styleId="657" w:default="1">
    <w:name w:val="No List"/>
    <w:uiPriority w:val="99"/>
    <w:semiHidden/>
    <w:unhideWhenUsed/>
    <w:pPr>
      <w:pBdr/>
      <w:spacing/>
      <w:ind/>
    </w:pPr>
  </w:style>
  <w:style w:type="table" w:styleId="658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mz</Company>
  <DocSecurity>0</DocSecurity>
  <Manager/>
  <ScaleCrop>false</ScaleCrop>
  <Template>Norma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特困人员救助供</dc:title>
  <dc:creator>Adminis</dc:creator>
  <cp:lastModifiedBy>匿名</cp:lastModifiedBy>
  <cp:revision>3</cp:revision>
  <dcterms:created xsi:type="dcterms:W3CDTF">2008-12-26T08:45:00Z</dcterms:created>
  <dcterms:modified xsi:type="dcterms:W3CDTF">2024-06-18T07:02:36Z</dcterms:modified>
</cp:coreProperties>
</file>