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 一、资金总量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根据《河南省财政厅 河南省乡村振兴局关于下达2023年中央和省级财政衔接推进乡村振兴补助资金（巩固拓展脱贫攻坚成果和乡村振兴任务）预算的通知》（豫财农综〔2023〕7号）资金下达情况，共下达我市中省资金2102万元，其中：中央资金1020万元，省级资金1082万元。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二、资金分配原则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一是坚持产业发展资金投入比例不低于60%且高于2022年；二是进一步加大基础设施薄弱的非贫困村扶持力度，兼顾全市高质量建设城乡融合共同富裕先行实验区工作部署，促进均衡发展。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三、资金安排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1.安排资金1600万元（中央资金1020万元、省级资金580万元，用于发展产业。（责任单位：市住房和城乡建设局）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2.安排资金482万元（省级资金），用于农村道路建设项目。（责任单位：市交通运输局）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3.安排资金20万元（省级资金），用于项目管理费。（责任单位：市乡村振兴局）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监督电话：国家监督热线      12317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          禹州市财政局      8112612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          禹州市乡村振兴局  2078009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禹州市财政局          禹州市乡村振兴局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                         2023年6月9日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xZjM0MDE4YTBkY2YxYjIwYTdiNWU1MTc1YzIxODIifQ=="/>
  </w:docVars>
  <w:rsids>
    <w:rsidRoot w:val="00000000"/>
    <w:rsid w:val="2DBE36CE"/>
    <w:rsid w:val="57F87D48"/>
    <w:rsid w:val="6502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2023-07-26T01:09:00Z</dcterms:created>
  <dc:creator>Administrator</dc:creator>
  <cp:lastModifiedBy>艾大岚</cp:lastModifiedBy>
  <dcterms:modified xsi:type="dcterms:W3CDTF">2023-07-26T01:16:02Z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A541121A41CC4F39887706ACCCCB4E44_13</vt:lpwstr>
  </property>
</Properties>
</file>