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olor w:val="FF0000"/>
          <w:w w:val="36"/>
          <w:sz w:val="126"/>
          <w:szCs w:val="126"/>
        </w:rPr>
      </w:pPr>
      <w:bookmarkStart w:id="1" w:name="_GoBack"/>
      <w:bookmarkEnd w:id="1"/>
      <w:r>
        <w:rPr>
          <w:rFonts w:hint="eastAsia" w:ascii="方正小标宋简体" w:hAnsi="华文中宋" w:eastAsia="方正小标宋简体" w:cs="宋体"/>
          <w:bCs/>
          <w:color w:val="FF0000"/>
          <w:w w:val="75"/>
          <w:kern w:val="0"/>
          <w:sz w:val="90"/>
          <w:szCs w:val="90"/>
        </w:rPr>
        <w:t>禹州市安全生产委员会文件</w:t>
      </w:r>
      <w:r>
        <w:rPr>
          <w:sz w:val="126"/>
        </w:rPr>
        <mc:AlternateContent>
          <mc:Choice Requires="wps">
            <w:drawing>
              <wp:anchor distT="0" distB="0" distL="114300" distR="114300" simplePos="0" relativeHeight="251660288" behindDoc="0" locked="0" layoutInCell="1" hidden="1" allowOverlap="1">
                <wp:simplePos x="0" y="0"/>
                <wp:positionH relativeFrom="column">
                  <wp:posOffset>-1099185</wp:posOffset>
                </wp:positionH>
                <wp:positionV relativeFrom="paragraph">
                  <wp:posOffset>-1673225</wp:posOffset>
                </wp:positionV>
                <wp:extent cx="63500" cy="63500"/>
                <wp:effectExtent l="0" t="0" r="0" b="0"/>
                <wp:wrapNone/>
                <wp:docPr id="4" name="矩形 4" descr="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_x0000_s1026" o:spid="_x0000_s1026" o:spt="1" alt="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style="position:absolute;left:0pt;margin-left:-86.55pt;margin-top:-131.75pt;height:5pt;width:5pt;visibility:hidden;z-index:251660288;mso-width-relative:page;mso-height-relative:page;" fillcolor="#FFFFFF" filled="t" stroked="t" coordsize="21600,21600" o:gfxdata="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">
                <v:fill on="t" focussize="0,0"/>
                <v:stroke color="#000000" joinstyle="miter"/>
                <v:imagedata o:title=""/>
                <o:lock v:ext="edit" aspectratio="f"/>
                <v:textbox>
                  <w:txbxContent>
                    <w:p>
                      <w:pPr>
                        <w:jc w:val="center"/>
                      </w:pPr>
                    </w:p>
                  </w:txbxContent>
                </v:textbox>
              </v:rect>
            </w:pict>
          </mc:Fallback>
        </mc:AlternateContent>
      </w:r>
    </w:p>
    <w:p>
      <w:pPr>
        <w:jc w:val="center"/>
        <w:rPr>
          <w:rFonts w:hint="eastAsia" w:ascii="仿宋_GB2312" w:hAnsi="仿宋_GB2312" w:eastAsia="仿宋_GB2312"/>
          <w:spacing w:val="8"/>
          <w:sz w:val="32"/>
        </w:rPr>
      </w:pPr>
    </w:p>
    <w:p>
      <w:pPr>
        <w:jc w:val="center"/>
        <w:rPr>
          <w:rFonts w:hint="eastAsia" w:ascii="仿宋_GB2312" w:hAnsi="仿宋_GB2312" w:eastAsia="仿宋_GB2312"/>
          <w:spacing w:val="8"/>
          <w:sz w:val="32"/>
        </w:rPr>
      </w:pPr>
      <w:r>
        <w:rPr>
          <w:rFonts w:hint="eastAsia" w:ascii="仿宋_GB2312" w:hAnsi="仿宋_GB2312" w:eastAsia="仿宋_GB2312"/>
          <w:spacing w:val="8"/>
          <w:sz w:val="32"/>
        </w:rPr>
        <w:t>禹</w:t>
      </w:r>
      <w:r>
        <w:rPr>
          <w:rFonts w:hint="eastAsia" w:ascii="仿宋_GB2312" w:hAnsi="仿宋_GB2312" w:eastAsia="仿宋_GB2312"/>
          <w:spacing w:val="8"/>
          <w:sz w:val="32"/>
          <w:lang w:eastAsia="zh-CN"/>
        </w:rPr>
        <w:t>安</w:t>
      </w:r>
      <w:r>
        <w:rPr>
          <w:rFonts w:hint="eastAsia" w:ascii="仿宋_GB2312" w:hAnsi="仿宋_GB2312" w:eastAsia="仿宋_GB2312"/>
          <w:spacing w:val="8"/>
          <w:sz w:val="32"/>
        </w:rPr>
        <w:t>〔20</w:t>
      </w:r>
      <w:r>
        <w:rPr>
          <w:rFonts w:hint="eastAsia" w:ascii="仿宋_GB2312" w:hAnsi="仿宋_GB2312" w:eastAsia="仿宋_GB2312"/>
          <w:spacing w:val="8"/>
          <w:sz w:val="32"/>
          <w:lang w:val="en-US" w:eastAsia="zh-CN"/>
        </w:rPr>
        <w:t>22</w:t>
      </w:r>
      <w:r>
        <w:rPr>
          <w:rFonts w:hint="eastAsia" w:ascii="仿宋_GB2312" w:hAnsi="仿宋_GB2312" w:eastAsia="仿宋_GB2312"/>
          <w:spacing w:val="8"/>
          <w:sz w:val="32"/>
        </w:rPr>
        <w:t>〕</w:t>
      </w:r>
      <w:r>
        <w:rPr>
          <w:rFonts w:hint="eastAsia" w:ascii="仿宋_GB2312" w:hAnsi="仿宋_GB2312" w:eastAsia="仿宋_GB2312"/>
          <w:spacing w:val="8"/>
          <w:sz w:val="32"/>
          <w:lang w:val="en-US" w:eastAsia="zh-CN"/>
        </w:rPr>
        <w:t>14</w:t>
      </w:r>
      <w:r>
        <w:rPr>
          <w:rFonts w:hint="eastAsia" w:ascii="仿宋_GB2312" w:hAnsi="仿宋_GB2312" w:eastAsia="仿宋_GB2312"/>
          <w:spacing w:val="8"/>
          <w:sz w:val="32"/>
        </w:rPr>
        <w:t>号</w:t>
      </w:r>
    </w:p>
    <w:p>
      <w:pPr>
        <w:pStyle w:val="18"/>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hanging="2520" w:hangingChars="200"/>
        <w:jc w:val="center"/>
        <w:textAlignment w:val="auto"/>
        <w:rPr>
          <w:rFonts w:hint="eastAsia" w:ascii="方正小标宋简体" w:eastAsia="方正小标宋简体"/>
          <w:color w:val="FF0000"/>
          <w:sz w:val="126"/>
          <w:szCs w:val="126"/>
        </w:rPr>
      </w:pPr>
      <w:r>
        <w:rPr>
          <w:rFonts w:hint="eastAsia" w:ascii="方正小标宋简体" w:eastAsia="方正小标宋简体"/>
          <w:color w:val="FF0000"/>
          <w:sz w:val="126"/>
          <w:szCs w:val="126"/>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34290</wp:posOffset>
                </wp:positionV>
                <wp:extent cx="5600700" cy="0"/>
                <wp:effectExtent l="0" t="10795" r="0" b="17780"/>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15pt;margin-top:2.7pt;height:0pt;width:441pt;z-index:251659264;mso-width-relative:page;mso-height-relative:page;" filled="f" stroked="t" coordsize="21600,21600" o:gfxdata="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x6kbW1QAAAAUBAAAPAAAAAAAAAAEAIAAAACIAAABkcnMvZG93bnJldi54bWxQSwEC&#10;FAAUAAAACACHTuJAgc4RV/cBAADlAwAADgAAAAAAAAABACAAAAAkAQAAZHJzL2Uyb0RvYy54bWxQ&#10;SwUGAAAAAAYABgBZAQAAjQU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rPr>
        <w:t>关于印</w:t>
      </w:r>
      <w:r>
        <w:rPr>
          <w:rFonts w:hint="eastAsia" w:ascii="方正小标宋简体" w:hAnsi="方正小标宋简体" w:eastAsia="方正小标宋简体" w:cs="方正小标宋简体"/>
          <w:color w:val="auto"/>
          <w:sz w:val="44"/>
          <w:szCs w:val="44"/>
          <w:lang w:val="en-US" w:eastAsia="zh-CN"/>
        </w:rPr>
        <w:t>发全市安全生产专项整治三年行动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pacing w:val="-11"/>
          <w:sz w:val="44"/>
          <w:szCs w:val="44"/>
          <w:lang w:val="en-US" w:eastAsia="zh-CN"/>
        </w:rPr>
      </w:pPr>
      <w:r>
        <w:rPr>
          <w:rFonts w:hint="eastAsia" w:ascii="方正小标宋简体" w:hAnsi="方正小标宋简体" w:eastAsia="方正小标宋简体" w:cs="方正小标宋简体"/>
          <w:color w:val="auto"/>
          <w:spacing w:val="-11"/>
          <w:sz w:val="44"/>
          <w:szCs w:val="44"/>
          <w:lang w:val="en-US" w:eastAsia="zh-CN"/>
        </w:rPr>
        <w:t>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44"/>
          <w:szCs w:val="44"/>
        </w:rPr>
      </w:pPr>
      <w:r>
        <w:rPr>
          <w:rFonts w:hint="eastAsia" w:ascii="方正小标宋简体" w:hAnsi="方正小标宋简体" w:eastAsia="方正小标宋简体" w:cs="方正小标宋简体"/>
          <w:color w:val="auto"/>
          <w:spacing w:val="-11"/>
          <w:sz w:val="44"/>
          <w:szCs w:val="44"/>
          <w:lang w:val="en-US" w:eastAsia="zh-CN"/>
        </w:rPr>
        <w:t>的通知</w:t>
      </w:r>
    </w:p>
    <w:p>
      <w:pPr>
        <w:bidi w:val="0"/>
        <w:rPr>
          <w:rFonts w:hint="default"/>
        </w:rPr>
      </w:pPr>
      <w:r>
        <w:rPr>
          <w:rFonts w:hint="default"/>
          <w:lang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eastAsia="仿宋_GB2312"/>
          <w:color w:val="auto"/>
          <w:sz w:val="32"/>
          <w:szCs w:val="32"/>
        </w:rPr>
        <w:t>各</w:t>
      </w:r>
      <w:r>
        <w:rPr>
          <w:rFonts w:hint="eastAsia" w:ascii="仿宋_GB2312" w:eastAsia="仿宋_GB2312"/>
          <w:color w:val="auto"/>
          <w:sz w:val="32"/>
          <w:szCs w:val="32"/>
          <w:lang w:eastAsia="zh-CN"/>
        </w:rPr>
        <w:t>乡镇</w:t>
      </w:r>
      <w:r>
        <w:rPr>
          <w:rFonts w:hint="eastAsia" w:ascii="仿宋_GB2312" w:eastAsia="仿宋_GB2312"/>
          <w:color w:val="auto"/>
          <w:sz w:val="32"/>
          <w:szCs w:val="32"/>
        </w:rPr>
        <w:t>人民政府，</w:t>
      </w:r>
      <w:r>
        <w:rPr>
          <w:rFonts w:hint="eastAsia" w:ascii="仿宋_GB2312" w:eastAsia="仿宋_GB2312"/>
          <w:color w:val="auto"/>
          <w:sz w:val="32"/>
          <w:szCs w:val="32"/>
          <w:lang w:eastAsia="zh-CN"/>
        </w:rPr>
        <w:t>各街道办事处，市高新技术产业开发区管委会，</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安委会</w:t>
      </w:r>
      <w:r>
        <w:rPr>
          <w:rFonts w:hint="eastAsia" w:ascii="仿宋_GB2312" w:hAnsi="仿宋_GB2312" w:eastAsia="仿宋_GB2312" w:cs="仿宋_GB2312"/>
          <w:color w:val="auto"/>
          <w:sz w:val="32"/>
          <w:szCs w:val="32"/>
          <w:lang w:eastAsia="zh-CN"/>
        </w:rPr>
        <w:t>各</w:t>
      </w:r>
      <w:r>
        <w:rPr>
          <w:rFonts w:hint="eastAsia" w:ascii="仿宋_GB2312" w:hAnsi="仿宋_GB2312" w:eastAsia="仿宋_GB2312" w:cs="仿宋_GB2312"/>
          <w:color w:val="auto"/>
          <w:sz w:val="32"/>
          <w:szCs w:val="32"/>
        </w:rPr>
        <w:t>成员单位：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按照《许昌市安全生产委员会关于印发全省安全生产专项整治三年行动巩固提升阶段问题、措施、责任三个清单的通知》（许市</w:t>
      </w:r>
      <w:r>
        <w:rPr>
          <w:rFonts w:hint="default" w:ascii="仿宋_GB2312" w:hAnsi="仿宋_GB2312" w:eastAsia="仿宋_GB2312" w:cs="仿宋_GB2312"/>
          <w:color w:val="auto"/>
          <w:sz w:val="32"/>
          <w:szCs w:val="32"/>
          <w:lang w:val="en-US" w:eastAsia="zh-CN"/>
        </w:rPr>
        <w:t>安〔2022〕</w:t>
      </w:r>
      <w:r>
        <w:rPr>
          <w:rFonts w:hint="eastAsia" w:ascii="仿宋_GB2312" w:hAnsi="仿宋_GB2312" w:eastAsia="仿宋_GB2312" w:cs="仿宋_GB2312"/>
          <w:color w:val="auto"/>
          <w:sz w:val="32"/>
          <w:szCs w:val="32"/>
          <w:lang w:val="en-US" w:eastAsia="zh-CN"/>
        </w:rPr>
        <w:t>10</w:t>
      </w:r>
      <w:r>
        <w:rPr>
          <w:rFonts w:hint="default" w:ascii="仿宋_GB2312" w:hAnsi="仿宋_GB2312" w:eastAsia="仿宋_GB2312" w:cs="仿宋_GB2312"/>
          <w:color w:val="auto"/>
          <w:sz w:val="32"/>
          <w:szCs w:val="32"/>
          <w:lang w:val="en-US" w:eastAsia="zh-CN"/>
        </w:rPr>
        <w:t>号</w:t>
      </w:r>
      <w:r>
        <w:rPr>
          <w:rFonts w:hint="eastAsia" w:ascii="仿宋_GB2312" w:hAnsi="仿宋_GB2312" w:eastAsia="仿宋_GB2312" w:cs="仿宋_GB2312"/>
          <w:color w:val="auto"/>
          <w:sz w:val="32"/>
          <w:szCs w:val="32"/>
          <w:lang w:val="en-US" w:eastAsia="zh-CN"/>
        </w:rPr>
        <w:t>），结合我市实际，市安委会制定了全市安全生产专项整治三年行动巩固提升阶段问题、措施、责任三个清单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lang w:val="en-US" w:eastAsia="zh-CN"/>
        </w:rPr>
        <w:t>政府</w:t>
      </w:r>
      <w:r>
        <w:rPr>
          <w:rFonts w:hint="eastAsia" w:ascii="仿宋_GB2312" w:hAnsi="仿宋_GB2312" w:eastAsia="仿宋_GB2312" w:cs="仿宋_GB2312"/>
          <w:color w:val="auto"/>
          <w:sz w:val="32"/>
          <w:szCs w:val="32"/>
          <w:lang w:eastAsia="zh-CN"/>
        </w:rPr>
        <w:t>同意，</w:t>
      </w:r>
      <w:r>
        <w:rPr>
          <w:rFonts w:hint="eastAsia" w:ascii="仿宋_GB2312" w:hAnsi="仿宋_GB2312" w:eastAsia="仿宋_GB2312" w:cs="仿宋_GB2312"/>
          <w:color w:val="auto"/>
          <w:sz w:val="32"/>
          <w:szCs w:val="32"/>
        </w:rPr>
        <w:t>现</w:t>
      </w:r>
      <w:r>
        <w:rPr>
          <w:rFonts w:hint="eastAsia" w:ascii="仿宋_GB2312" w:hAnsi="仿宋_GB2312" w:eastAsia="仿宋_GB2312" w:cs="仿宋_GB2312"/>
          <w:color w:val="auto"/>
          <w:sz w:val="32"/>
          <w:szCs w:val="32"/>
          <w:lang w:val="en-US" w:eastAsia="zh-CN"/>
        </w:rPr>
        <w:t>将“三个清单”</w:t>
      </w:r>
      <w:r>
        <w:rPr>
          <w:rFonts w:hint="eastAsia" w:ascii="仿宋_GB2312" w:hAnsi="仿宋_GB2312" w:eastAsia="仿宋_GB2312" w:cs="仿宋_GB2312"/>
          <w:color w:val="auto"/>
          <w:sz w:val="32"/>
          <w:szCs w:val="32"/>
        </w:rPr>
        <w:t>印发给你们，并提出如下要求，请一并贯彻落实。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提高</w:t>
      </w:r>
      <w:r>
        <w:rPr>
          <w:rFonts w:hint="eastAsia" w:ascii="黑体" w:hAnsi="黑体" w:eastAsia="黑体" w:cs="黑体"/>
          <w:color w:val="auto"/>
          <w:sz w:val="32"/>
          <w:szCs w:val="32"/>
          <w:lang w:val="en-US" w:eastAsia="zh-CN"/>
        </w:rPr>
        <w:t>思想认识，狠抓工作落实</w:t>
      </w:r>
      <w:r>
        <w:rPr>
          <w:rFonts w:hint="eastAsia" w:ascii="黑体" w:hAnsi="黑体" w:eastAsia="黑体" w:cs="黑体"/>
          <w:color w:val="auto"/>
          <w:sz w:val="32"/>
          <w:szCs w:val="32"/>
        </w:rPr>
        <w:t>。</w:t>
      </w:r>
      <w:r>
        <w:rPr>
          <w:rFonts w:hint="eastAsia" w:ascii="仿宋_GB2312" w:hAnsi="仿宋_GB2312" w:eastAsia="仿宋_GB2312" w:cs="仿宋_GB2312"/>
          <w:color w:val="auto"/>
          <w:sz w:val="32"/>
          <w:szCs w:val="32"/>
        </w:rPr>
        <w:t>安全生产专项整治三年行动是党中央、国务院关于安全生产工作的重大决策部署，是</w:t>
      </w:r>
      <w:r>
        <w:rPr>
          <w:rFonts w:hint="eastAsia" w:ascii="仿宋_GB2312" w:hAnsi="仿宋_GB2312" w:eastAsia="仿宋_GB2312" w:cs="仿宋_GB2312"/>
          <w:color w:val="auto"/>
          <w:sz w:val="32"/>
          <w:szCs w:val="32"/>
          <w:lang w:eastAsia="zh-CN"/>
        </w:rPr>
        <w:t>防范化解风险、</w:t>
      </w:r>
      <w:r>
        <w:rPr>
          <w:rFonts w:hint="eastAsia" w:ascii="仿宋_GB2312" w:hAnsi="仿宋_GB2312" w:eastAsia="仿宋_GB2312" w:cs="仿宋_GB2312"/>
          <w:color w:val="auto"/>
          <w:sz w:val="32"/>
          <w:szCs w:val="32"/>
        </w:rPr>
        <w:t>消除事故隐患、保障人民生命安全的一场“攻坚战役”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今年</w:t>
      </w:r>
      <w:r>
        <w:rPr>
          <w:rFonts w:hint="eastAsia" w:ascii="仿宋_GB2312" w:hAnsi="仿宋_GB2312" w:eastAsia="仿宋_GB2312" w:cs="仿宋_GB2312"/>
          <w:color w:val="auto"/>
          <w:sz w:val="32"/>
          <w:szCs w:val="32"/>
          <w:lang w:val="en-US" w:eastAsia="zh-CN"/>
        </w:rPr>
        <w:t>又</w:t>
      </w:r>
      <w:r>
        <w:rPr>
          <w:rFonts w:hint="eastAsia" w:ascii="仿宋_GB2312" w:hAnsi="仿宋_GB2312" w:eastAsia="仿宋_GB2312" w:cs="仿宋_GB2312"/>
          <w:color w:val="auto"/>
          <w:sz w:val="32"/>
          <w:szCs w:val="32"/>
        </w:rPr>
        <w:t>是安全生产专项整治三年行动收官之年，</w:t>
      </w:r>
      <w:r>
        <w:rPr>
          <w:rFonts w:hint="eastAsia" w:ascii="仿宋_GB2312" w:hAnsi="仿宋_GB2312" w:eastAsia="仿宋_GB2312" w:cs="仿宋_GB2312"/>
          <w:color w:val="auto"/>
          <w:sz w:val="32"/>
          <w:szCs w:val="32"/>
          <w:lang w:eastAsia="zh-CN"/>
        </w:rPr>
        <w:t>制定</w:t>
      </w:r>
      <w:r>
        <w:rPr>
          <w:rFonts w:hint="eastAsia" w:ascii="仿宋_GB2312" w:hAnsi="仿宋_GB2312" w:eastAsia="仿宋_GB2312" w:cs="仿宋_GB2312"/>
          <w:color w:val="auto"/>
          <w:sz w:val="32"/>
          <w:szCs w:val="32"/>
          <w:lang w:val="en-US" w:eastAsia="zh-CN"/>
        </w:rPr>
        <w:t>问题、措施、责任三个清单</w:t>
      </w:r>
      <w:r>
        <w:rPr>
          <w:rFonts w:hint="eastAsia" w:ascii="仿宋_GB2312" w:hAnsi="仿宋_GB2312" w:eastAsia="仿宋_GB2312" w:cs="仿宋_GB2312"/>
          <w:color w:val="auto"/>
          <w:sz w:val="32"/>
          <w:szCs w:val="32"/>
        </w:rPr>
        <w:t>是</w:t>
      </w:r>
      <w:r>
        <w:rPr>
          <w:rFonts w:hint="eastAsia" w:ascii="仿宋_GB2312" w:hAnsi="仿宋_GB2312" w:eastAsia="仿宋_GB2312" w:cs="仿宋_GB2312"/>
          <w:color w:val="auto"/>
          <w:sz w:val="32"/>
          <w:szCs w:val="32"/>
          <w:lang w:val="en-US" w:eastAsia="zh-CN"/>
        </w:rPr>
        <w:t>巩固提升阶段</w:t>
      </w:r>
      <w:r>
        <w:rPr>
          <w:rFonts w:hint="eastAsia" w:ascii="仿宋_GB2312" w:hAnsi="仿宋_GB2312" w:eastAsia="仿宋_GB2312" w:cs="仿宋_GB2312"/>
          <w:color w:val="auto"/>
          <w:sz w:val="32"/>
          <w:szCs w:val="32"/>
        </w:rPr>
        <w:t>的重要举措。</w:t>
      </w:r>
      <w:r>
        <w:rPr>
          <w:rFonts w:hint="eastAsia" w:ascii="仿宋_GB2312" w:hAnsi="仿宋_GB2312" w:eastAsia="仿宋_GB2312" w:cs="仿宋_GB2312"/>
          <w:color w:val="auto"/>
          <w:sz w:val="32"/>
          <w:szCs w:val="32"/>
          <w:lang w:val="en-US" w:eastAsia="zh-CN"/>
        </w:rPr>
        <w:t>各乡镇（街道）各有关部门要从增强“四个意识”、坚定“四个自信”、做到“两个维护”的高度，进一步提高思想认识，</w:t>
      </w:r>
      <w:r>
        <w:rPr>
          <w:rFonts w:hint="eastAsia" w:ascii="仿宋_GB2312" w:hAnsi="仿宋_GB2312" w:eastAsia="仿宋_GB2312" w:cs="仿宋_GB2312"/>
          <w:color w:val="auto"/>
          <w:sz w:val="32"/>
          <w:szCs w:val="32"/>
        </w:rPr>
        <w:t>完善机制措施</w:t>
      </w:r>
      <w:r>
        <w:rPr>
          <w:rFonts w:hint="eastAsia" w:ascii="仿宋_GB2312" w:hAnsi="仿宋_GB2312" w:eastAsia="仿宋_GB2312" w:cs="仿宋_GB2312"/>
          <w:color w:val="auto"/>
          <w:sz w:val="32"/>
          <w:szCs w:val="32"/>
          <w:lang w:val="en-US" w:eastAsia="zh-CN"/>
        </w:rPr>
        <w:t>，对照“三个清单”，扎实开展巩固提升年行动，逐项推进“三个清单”工作落实。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二、加强组织领导，压实工作责任。</w:t>
      </w:r>
      <w:r>
        <w:rPr>
          <w:rFonts w:hint="eastAsia" w:ascii="仿宋_GB2312" w:hAnsi="仿宋_GB2312" w:eastAsia="仿宋_GB2312" w:cs="仿宋_GB2312"/>
          <w:color w:val="auto"/>
          <w:sz w:val="32"/>
          <w:szCs w:val="32"/>
          <w:lang w:val="en-US" w:eastAsia="zh-CN"/>
        </w:rPr>
        <w:t>各乡镇（街道）各有关部门要按照“党政同责、一岗双责”和“三管三必须”要求，进一步加强组织领导，</w:t>
      </w:r>
      <w:r>
        <w:rPr>
          <w:rFonts w:hint="eastAsia" w:ascii="仿宋_GB2312" w:hAnsi="仿宋_GB2312" w:eastAsia="仿宋_GB2312" w:cs="仿宋_GB2312"/>
          <w:color w:val="auto"/>
          <w:sz w:val="32"/>
          <w:szCs w:val="32"/>
        </w:rPr>
        <w:t>主要领导亲自研究部署，分管领导主动督促落实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及时协调解决</w:t>
      </w:r>
      <w:r>
        <w:rPr>
          <w:rFonts w:hint="eastAsia" w:ascii="仿宋_GB2312" w:hAnsi="仿宋_GB2312" w:eastAsia="仿宋_GB2312" w:cs="仿宋_GB2312"/>
          <w:color w:val="auto"/>
          <w:sz w:val="32"/>
          <w:szCs w:val="32"/>
          <w:lang w:val="en-US" w:eastAsia="zh-CN"/>
        </w:rPr>
        <w:t>清单落实过程</w:t>
      </w:r>
      <w:r>
        <w:rPr>
          <w:rFonts w:hint="eastAsia" w:ascii="仿宋_GB2312" w:hAnsi="仿宋_GB2312" w:eastAsia="仿宋_GB2312" w:cs="仿宋_GB2312"/>
          <w:color w:val="auto"/>
          <w:sz w:val="32"/>
          <w:szCs w:val="32"/>
        </w:rPr>
        <w:t>中出现的重点难点问题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确保清单内容</w:t>
      </w:r>
      <w:r>
        <w:rPr>
          <w:rFonts w:hint="eastAsia" w:ascii="仿宋_GB2312" w:hAnsi="仿宋_GB2312" w:eastAsia="仿宋_GB2312" w:cs="仿宋_GB2312"/>
          <w:color w:val="auto"/>
          <w:sz w:val="32"/>
          <w:szCs w:val="32"/>
        </w:rPr>
        <w:t>条条落实、件件落地、事事见效。</w:t>
      </w:r>
      <w:r>
        <w:rPr>
          <w:rFonts w:hint="eastAsia" w:ascii="仿宋_GB2312" w:hAnsi="仿宋_GB2312" w:eastAsia="仿宋_GB2312" w:cs="仿宋_GB2312"/>
          <w:color w:val="auto"/>
          <w:sz w:val="32"/>
          <w:szCs w:val="32"/>
          <w:lang w:eastAsia="zh-CN"/>
        </w:rPr>
        <w:t>要抽调骨干力量</w:t>
      </w:r>
      <w:r>
        <w:rPr>
          <w:rFonts w:hint="eastAsia" w:ascii="仿宋_GB2312" w:hAnsi="仿宋_GB2312" w:eastAsia="仿宋_GB2312" w:cs="仿宋_GB2312"/>
          <w:color w:val="auto"/>
          <w:sz w:val="32"/>
          <w:szCs w:val="32"/>
          <w:lang w:val="en-US" w:eastAsia="zh-CN"/>
        </w:rPr>
        <w:t>成立工作专班，结合本地本行业领域实际，</w:t>
      </w:r>
      <w:r>
        <w:rPr>
          <w:rFonts w:hint="eastAsia" w:ascii="仿宋_GB2312" w:hAnsi="仿宋_GB2312" w:eastAsia="仿宋_GB2312" w:cs="仿宋_GB2312"/>
          <w:color w:val="auto"/>
          <w:sz w:val="32"/>
          <w:szCs w:val="32"/>
        </w:rPr>
        <w:t>对照</w:t>
      </w:r>
      <w:r>
        <w:rPr>
          <w:rFonts w:hint="eastAsia" w:ascii="仿宋_GB2312" w:hAnsi="仿宋_GB2312" w:eastAsia="仿宋_GB2312" w:cs="仿宋_GB2312"/>
          <w:color w:val="auto"/>
          <w:sz w:val="32"/>
          <w:szCs w:val="32"/>
          <w:lang w:eastAsia="zh-CN"/>
        </w:rPr>
        <w:t>市安委会</w:t>
      </w:r>
      <w:r>
        <w:rPr>
          <w:rFonts w:hint="eastAsia" w:ascii="仿宋_GB2312" w:hAnsi="仿宋_GB2312" w:eastAsia="仿宋_GB2312" w:cs="仿宋_GB2312"/>
          <w:color w:val="auto"/>
          <w:sz w:val="32"/>
          <w:szCs w:val="32"/>
        </w:rPr>
        <w:t>“三个清单”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进一步分析突出问题，</w:t>
      </w:r>
      <w:r>
        <w:rPr>
          <w:rFonts w:hint="eastAsia" w:ascii="仿宋_GB2312" w:hAnsi="仿宋_GB2312" w:eastAsia="仿宋_GB2312" w:cs="仿宋_GB2312"/>
          <w:color w:val="auto"/>
          <w:sz w:val="32"/>
          <w:szCs w:val="32"/>
        </w:rPr>
        <w:t>细化</w:t>
      </w:r>
      <w:r>
        <w:rPr>
          <w:rFonts w:hint="eastAsia" w:ascii="仿宋_GB2312" w:hAnsi="仿宋_GB2312" w:eastAsia="仿宋_GB2312" w:cs="仿宋_GB2312"/>
          <w:color w:val="auto"/>
          <w:sz w:val="32"/>
          <w:szCs w:val="32"/>
          <w:lang w:val="en-US" w:eastAsia="zh-CN"/>
        </w:rPr>
        <w:t>任务措施，压实工作责任，明确时间节点，切实解决突出问题，完善政策措施，建立长效机制。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auto"/>
          <w:sz w:val="32"/>
          <w:szCs w:val="32"/>
        </w:rPr>
      </w:pPr>
      <w:r>
        <w:rPr>
          <w:rFonts w:hint="eastAsia" w:ascii="黑体" w:hAnsi="黑体" w:eastAsia="黑体" w:cs="黑体"/>
          <w:color w:val="auto"/>
          <w:sz w:val="32"/>
          <w:szCs w:val="32"/>
          <w:lang w:val="en-US" w:eastAsia="zh-CN"/>
        </w:rPr>
        <w:t>三、强化督促检查，确保工作成效。</w:t>
      </w:r>
      <w:r>
        <w:rPr>
          <w:rFonts w:hint="eastAsia" w:ascii="仿宋_GB2312" w:hAnsi="仿宋_GB2312" w:eastAsia="仿宋_GB2312" w:cs="仿宋_GB2312"/>
          <w:color w:val="auto"/>
          <w:sz w:val="32"/>
          <w:szCs w:val="32"/>
          <w:lang w:eastAsia="zh-CN"/>
        </w:rPr>
        <w:t>各乡镇（街道）各有关部门要</w:t>
      </w:r>
      <w:r>
        <w:rPr>
          <w:rFonts w:hint="eastAsia" w:ascii="仿宋_GB2312" w:hAnsi="仿宋_GB2312" w:eastAsia="仿宋_GB2312" w:cs="仿宋_GB2312"/>
          <w:color w:val="auto"/>
          <w:sz w:val="32"/>
          <w:szCs w:val="32"/>
          <w:lang w:val="en-US" w:eastAsia="zh-CN"/>
        </w:rPr>
        <w:t>建立督促检查机制，采取</w:t>
      </w:r>
      <w:r>
        <w:rPr>
          <w:rFonts w:hint="eastAsia" w:ascii="仿宋_GB2312" w:hAnsi="仿宋_GB2312" w:eastAsia="仿宋_GB2312" w:cs="仿宋_GB2312"/>
          <w:color w:val="auto"/>
          <w:sz w:val="32"/>
          <w:szCs w:val="32"/>
          <w:lang w:eastAsia="zh-CN"/>
        </w:rPr>
        <w:t>明查暗访、突击抽查和随机抽查等方式，</w:t>
      </w:r>
      <w:r>
        <w:rPr>
          <w:rFonts w:hint="eastAsia" w:ascii="仿宋_GB2312" w:hAnsi="仿宋_GB2312" w:eastAsia="仿宋_GB2312" w:cs="仿宋_GB2312"/>
          <w:color w:val="auto"/>
          <w:sz w:val="32"/>
          <w:szCs w:val="32"/>
          <w:lang w:val="en-US" w:eastAsia="zh-CN"/>
        </w:rPr>
        <w:t>强化过程管控，</w:t>
      </w:r>
      <w:r>
        <w:rPr>
          <w:rFonts w:hint="eastAsia" w:ascii="仿宋_GB2312" w:hAnsi="仿宋_GB2312" w:eastAsia="仿宋_GB2312" w:cs="仿宋_GB2312"/>
          <w:color w:val="auto"/>
          <w:sz w:val="32"/>
          <w:szCs w:val="32"/>
          <w:lang w:eastAsia="zh-CN"/>
        </w:rPr>
        <w:t>推动“三个清单”落地见效</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市安委会将“三个清单”落实情况作为专项检查和三年行动总结评估重要内容，纳入年度目标考核巡查；</w:t>
      </w:r>
      <w:bookmarkStart w:id="0" w:name="baidusnap1"/>
      <w:bookmarkEnd w:id="0"/>
      <w:r>
        <w:rPr>
          <w:rFonts w:hint="eastAsia" w:ascii="仿宋_GB2312" w:hAnsi="仿宋_GB2312" w:eastAsia="仿宋_GB2312" w:cs="仿宋_GB2312"/>
          <w:color w:val="auto"/>
          <w:sz w:val="32"/>
          <w:szCs w:val="32"/>
          <w:lang w:eastAsia="zh-CN"/>
        </w:rPr>
        <w:t>市安委会办公室将对工作措施不力、推进迟缓、任务落实不到位的，采取通报、曝光、警示等措施。</w:t>
      </w:r>
      <w:r>
        <w:rPr>
          <w:rFonts w:hint="eastAsia" w:ascii="仿宋_GB2312" w:hAnsi="仿宋_GB2312" w:eastAsia="仿宋_GB2312" w:cs="仿宋_GB2312"/>
          <w:color w:val="auto"/>
          <w:sz w:val="32"/>
          <w:szCs w:val="32"/>
          <w:lang w:val="en-US" w:eastAsia="zh-CN"/>
        </w:rPr>
        <w:t>因责任措施落实不到位导致发生生产安全事故的，依法依规严肃追责。</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outlineLvl w:val="9"/>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联</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lang w:eastAsia="zh-CN"/>
        </w:rPr>
        <w:t>系</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lang w:eastAsia="zh-CN"/>
        </w:rPr>
        <w:t>人：</w:t>
      </w:r>
      <w:r>
        <w:rPr>
          <w:rFonts w:hint="eastAsia" w:ascii="仿宋_GB2312" w:hAnsi="仿宋" w:eastAsia="仿宋_GB2312"/>
          <w:color w:val="auto"/>
          <w:sz w:val="32"/>
          <w:szCs w:val="32"/>
          <w:lang w:val="en-US" w:eastAsia="zh-CN"/>
        </w:rPr>
        <w:t>李克锋  张君星</w:t>
      </w:r>
    </w:p>
    <w:p>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仿宋_GB2312" w:hAnsi="仿宋" w:eastAsia="仿宋_GB2312"/>
          <w:color w:val="auto"/>
          <w:sz w:val="32"/>
          <w:szCs w:val="32"/>
          <w:lang w:val="en-US"/>
        </w:rPr>
      </w:pPr>
      <w:r>
        <w:rPr>
          <w:rFonts w:hint="eastAsia" w:ascii="仿宋_GB2312" w:hAnsi="仿宋" w:eastAsia="仿宋_GB2312"/>
          <w:color w:val="auto"/>
          <w:sz w:val="32"/>
          <w:szCs w:val="32"/>
        </w:rPr>
        <w:t>联系电话：</w:t>
      </w:r>
      <w:r>
        <w:rPr>
          <w:rFonts w:hint="eastAsia" w:ascii="仿宋_GB2312" w:hAnsi="仿宋" w:eastAsia="仿宋_GB2312"/>
          <w:color w:val="auto"/>
          <w:sz w:val="32"/>
          <w:szCs w:val="32"/>
          <w:lang w:val="en-US" w:eastAsia="zh-CN"/>
        </w:rPr>
        <w:t>8810076</w:t>
      </w:r>
    </w:p>
    <w:p>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jc w:val="both"/>
        <w:textAlignment w:val="auto"/>
        <w:outlineLvl w:val="9"/>
        <w:rPr>
          <w:rFonts w:hint="eastAsia" w:ascii="仿宋_GB2312" w:eastAsia="仿宋_GB2312"/>
          <w:color w:val="auto"/>
          <w:sz w:val="32"/>
          <w:szCs w:val="32"/>
          <w:lang w:val="en-US" w:eastAsia="zh-CN"/>
        </w:rPr>
      </w:pPr>
      <w:r>
        <w:rPr>
          <w:rFonts w:hint="eastAsia" w:ascii="仿宋_GB2312" w:hAnsi="仿宋" w:eastAsia="仿宋_GB2312"/>
          <w:color w:val="auto"/>
          <w:sz w:val="32"/>
          <w:szCs w:val="32"/>
        </w:rPr>
        <w:t>电子信箱：</w:t>
      </w:r>
      <w:r>
        <w:rPr>
          <w:rFonts w:hint="eastAsia" w:ascii="仿宋_GB2312" w:hAnsi="仿宋" w:eastAsia="仿宋_GB2312"/>
          <w:color w:val="auto"/>
          <w:sz w:val="32"/>
          <w:szCs w:val="32"/>
          <w:lang w:val="en-US" w:eastAsia="zh-CN"/>
        </w:rPr>
        <w:t>yzabs</w:t>
      </w:r>
      <w:r>
        <w:rPr>
          <w:rFonts w:hint="eastAsia" w:ascii="仿宋_GB2312" w:hAnsi="仿宋" w:eastAsia="仿宋_GB2312"/>
          <w:color w:val="auto"/>
          <w:sz w:val="32"/>
          <w:szCs w:val="32"/>
        </w:rPr>
        <w:t>＠</w:t>
      </w:r>
      <w:r>
        <w:rPr>
          <w:rFonts w:ascii="仿宋_GB2312" w:hAnsi="仿宋" w:eastAsia="仿宋_GB2312"/>
          <w:color w:val="auto"/>
          <w:sz w:val="32"/>
          <w:szCs w:val="32"/>
        </w:rPr>
        <w:t>16</w:t>
      </w:r>
      <w:r>
        <w:rPr>
          <w:rFonts w:hint="eastAsia" w:ascii="仿宋_GB2312" w:hAnsi="仿宋" w:eastAsia="仿宋_GB2312"/>
          <w:color w:val="auto"/>
          <w:sz w:val="32"/>
          <w:szCs w:val="32"/>
          <w:lang w:val="en-US" w:eastAsia="zh-CN"/>
        </w:rPr>
        <w:t>3</w:t>
      </w:r>
      <w:r>
        <w:rPr>
          <w:rFonts w:ascii="仿宋_GB2312" w:hAnsi="仿宋" w:eastAsia="仿宋_GB2312"/>
          <w:color w:val="auto"/>
          <w:sz w:val="32"/>
          <w:szCs w:val="32"/>
        </w:rPr>
        <w:t>.com</w:t>
      </w:r>
      <w:r>
        <w:rPr>
          <w:rFonts w:hint="eastAsia" w:ascii="仿宋_GB2312" w:eastAsia="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1792" w:leftChars="302" w:hanging="1158" w:hangingChars="362"/>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附件:1.学习宣传贯彻习近平总书记关于安全生产重要论述专题三年行动巩固提升阶段问题、措施、责任三个清单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2.落实企业安全生产主体责任专题三年行动巩固提升阶段问题、措施、责任三个清单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3.危险化学品安全专项整治三年行动巩固提升阶段问题、措施、责任三个清单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4.煤矿安全专项整治三年行动巩固提升阶段问题、措施、责任三个清单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5.非煤矿山安全专项整治三年行动巩固提升阶段问题、措施、责任三个清单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6.消防安全专项整治三年行动巩固提升阶段问题、措施、责任三个清单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7.道路运输安全专项整治三年行动巩固提升阶段问题、措施、责任三个清单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8.交通运输安全专项整治三年行动巩固提升阶段问题、措施、责任三个清单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9.城乡建设安全专项整治三年行动巩固提升阶段问题、措施、责任三个清单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10.产业集聚区等安全专项整治三年行动巩固提升阶段问题、措施、责任三个清单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11.危险废物等安全专项整治三年行动巩固提升阶段问题、措施、责任三个清单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sz w:val="32"/>
        </w:rPr>
        <mc:AlternateContent>
          <mc:Choice Requires="wps">
            <w:drawing>
              <wp:anchor distT="0" distB="0" distL="114300" distR="114300" simplePos="0" relativeHeight="251668480" behindDoc="0" locked="0" layoutInCell="1" hidden="1" allowOverlap="1">
                <wp:simplePos x="0" y="0"/>
                <wp:positionH relativeFrom="column">
                  <wp:posOffset>-1041400</wp:posOffset>
                </wp:positionH>
                <wp:positionV relativeFrom="paragraph">
                  <wp:posOffset>-787400</wp:posOffset>
                </wp:positionV>
                <wp:extent cx="63500" cy="63500"/>
                <wp:effectExtent l="6350" t="6350" r="6350" b="6350"/>
                <wp:wrapNone/>
                <wp:docPr id="14" name="KGD_62CFC4A6$01$29$00011" descr="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"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2CFC4A6$01$29$00011" o:spid="_x0000_s1026" o:spt="1" alt="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" style="position:absolute;left:0pt;margin-left:-82pt;margin-top:-62pt;height:5pt;width:5pt;visibility:hidden;z-index:251668480;v-text-anchor:middle;mso-width-relative:page;mso-height-relative:page;" fillcolor="#5B9BD5 [3204]" filled="t" stroked="t" coordsize="21600,21600" o:gfxdata="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7456" behindDoc="0" locked="0" layoutInCell="1" hidden="1" allowOverlap="1">
                <wp:simplePos x="0" y="0"/>
                <wp:positionH relativeFrom="column">
                  <wp:posOffset>-1041400</wp:posOffset>
                </wp:positionH>
                <wp:positionV relativeFrom="paragraph">
                  <wp:posOffset>-787400</wp:posOffset>
                </wp:positionV>
                <wp:extent cx="63500" cy="63500"/>
                <wp:effectExtent l="6350" t="6350" r="6350" b="6350"/>
                <wp:wrapNone/>
                <wp:docPr id="13" name="KGD_KG_Seal_15" descr="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" style="position:absolute;left:0pt;margin-left:-82pt;margin-top:-62pt;height:5pt;width:5pt;visibility:hidden;z-index:251667456;v-text-anchor:middle;mso-width-relative:page;mso-height-relative:page;" fillcolor="#5B9BD5 [3204]" filled="t" stroked="t" coordsize="21600,21600" o:gfxdata="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6432" behindDoc="0" locked="0" layoutInCell="1" hidden="1" allowOverlap="1">
                <wp:simplePos x="0" y="0"/>
                <wp:positionH relativeFrom="column">
                  <wp:posOffset>-1041400</wp:posOffset>
                </wp:positionH>
                <wp:positionV relativeFrom="paragraph">
                  <wp:posOffset>-787400</wp:posOffset>
                </wp:positionV>
                <wp:extent cx="63500" cy="63500"/>
                <wp:effectExtent l="6350" t="6350" r="6350" b="6350"/>
                <wp:wrapNone/>
                <wp:docPr id="12" name="KGD_KG_Seal_14" descr="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"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" style="position:absolute;left:0pt;margin-left:-82pt;margin-top:-62pt;height:5pt;width:5pt;visibility:hidden;z-index:251666432;v-text-anchor:middle;mso-width-relative:page;mso-height-relative:page;" fillcolor="#5B9BD5 [3204]" filled="t" stroked="t" coordsize="21600,21600" o:gfxdata="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5408" behindDoc="0" locked="0" layoutInCell="1" hidden="1" allowOverlap="1">
                <wp:simplePos x="0" y="0"/>
                <wp:positionH relativeFrom="column">
                  <wp:posOffset>-1041400</wp:posOffset>
                </wp:positionH>
                <wp:positionV relativeFrom="paragraph">
                  <wp:posOffset>-787400</wp:posOffset>
                </wp:positionV>
                <wp:extent cx="63500" cy="63500"/>
                <wp:effectExtent l="6350" t="6350" r="6350" b="6350"/>
                <wp:wrapNone/>
                <wp:docPr id="11" name="KGD_KG_Seal_13" descr="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"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" style="position:absolute;left:0pt;margin-left:-82pt;margin-top:-62pt;height:5pt;width:5pt;visibility:hidden;z-index:251665408;v-text-anchor:middle;mso-width-relative:page;mso-height-relative:page;" fillcolor="#5B9BD5 [3204]" filled="t" stroked="t" coordsize="21600,21600" o:gfxdata="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4384" behindDoc="0" locked="0" layoutInCell="1" hidden="1" allowOverlap="1">
                <wp:simplePos x="0" y="0"/>
                <wp:positionH relativeFrom="column">
                  <wp:posOffset>-1041400</wp:posOffset>
                </wp:positionH>
                <wp:positionV relativeFrom="paragraph">
                  <wp:posOffset>-787400</wp:posOffset>
                </wp:positionV>
                <wp:extent cx="63500" cy="63500"/>
                <wp:effectExtent l="6350" t="6350" r="6350" b="6350"/>
                <wp:wrapNone/>
                <wp:docPr id="10" name="KGD_KG_Seal_12" descr="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"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" style="position:absolute;left:0pt;margin-left:-82pt;margin-top:-62pt;height:5pt;width:5pt;visibility:hidden;z-index:251664384;v-text-anchor:middle;mso-width-relative:page;mso-height-relative:page;" fillcolor="#5B9BD5 [3204]" filled="t" stroked="t" coordsize="21600,21600" o:gfxdata="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3360" behindDoc="0" locked="0" layoutInCell="1" hidden="1" allowOverlap="1">
                <wp:simplePos x="0" y="0"/>
                <wp:positionH relativeFrom="column">
                  <wp:posOffset>-1041400</wp:posOffset>
                </wp:positionH>
                <wp:positionV relativeFrom="paragraph">
                  <wp:posOffset>-787400</wp:posOffset>
                </wp:positionV>
                <wp:extent cx="63500" cy="63500"/>
                <wp:effectExtent l="6350" t="6350" r="6350" b="6350"/>
                <wp:wrapNone/>
                <wp:docPr id="8" name="KGD_KG_Seal_11" descr="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" style="position:absolute;left:0pt;margin-left:-82pt;margin-top:-62pt;height:5pt;width:5pt;visibility:hidden;z-index:251663360;v-text-anchor:middle;mso-width-relative:page;mso-height-relative:page;" fillcolor="#5B9BD5 [3204]" filled="t" stroked="t" coordsize="21600,21600" o:gfxdata="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2336" behindDoc="0" locked="0" layoutInCell="1" hidden="1" allowOverlap="1">
                <wp:simplePos x="0" y="0"/>
                <wp:positionH relativeFrom="column">
                  <wp:posOffset>-1041400</wp:posOffset>
                </wp:positionH>
                <wp:positionV relativeFrom="paragraph">
                  <wp:posOffset>-787400</wp:posOffset>
                </wp:positionV>
                <wp:extent cx="63500" cy="63500"/>
                <wp:effectExtent l="6350" t="6350" r="6350" b="6350"/>
                <wp:wrapNone/>
                <wp:docPr id="7" name="KGD_Gobal1" descr="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"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" style="position:absolute;left:0pt;margin-left:-82pt;margin-top:-62pt;height:5pt;width:5pt;visibility:hidden;z-index:251662336;v-text-anchor:middle;mso-width-relative:page;mso-height-relative:page;" fillcolor="#5B9BD5 [3204]" filled="t" stroked="t" coordsize="21600,21600" o:gfxdata="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">
                <v:fill on="t" focussize="0,0"/>
                <v:stroke weight="1pt" color="#41719C [3204]" miterlimit="8" joinstyle="miter"/>
                <v:imagedata o:title=""/>
                <o:lock v:ext="edit" aspectratio="f"/>
              </v:rect>
            </w:pict>
          </mc:Fallback>
        </mc:AlternateContent>
      </w:r>
      <w:r>
        <w:rPr>
          <w:rFonts w:hint="eastAsia" w:ascii="仿宋_GB2312" w:hAnsi="仿宋_GB2312" w:eastAsia="仿宋_GB2312" w:cs="仿宋_GB2312"/>
          <w:color w:val="auto"/>
          <w:sz w:val="32"/>
          <w:szCs w:val="32"/>
          <w:lang w:val="en-US" w:eastAsia="zh-CN"/>
        </w:rPr>
        <w:t>12.校园安全专项整治三年行动巩固提升阶段问题、措施、责任三个清单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13.文化旅游安全专项整治三年行动巩固提升阶段问题、措施、责任三个清单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14.特种设备安全专项整治三年行动巩固提升阶段问题、措施、责任三个清单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left="1807" w:leftChars="704" w:hanging="329" w:hangingChars="10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15.电力安全专项整治三年行动巩固提升阶段问题、措施、责任三个清单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p>
    <w:p>
      <w:pPr>
        <w:pStyle w:val="7"/>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color w:val="auto"/>
          <w:lang w:val="en-US" w:eastAsia="zh-CN"/>
        </w:rPr>
      </w:pPr>
    </w:p>
    <w:p>
      <w:pPr>
        <w:pStyle w:val="8"/>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color w:val="auto"/>
          <w:lang w:val="en-US" w:eastAsia="zh-CN"/>
        </w:rPr>
      </w:pPr>
    </w:p>
    <w:p>
      <w:pPr>
        <w:keepNext w:val="0"/>
        <w:keepLines w:val="0"/>
        <w:pageBreakBefore w:val="0"/>
        <w:widowControl w:val="0"/>
        <w:tabs>
          <w:tab w:val="left" w:pos="7560"/>
        </w:tabs>
        <w:kinsoku/>
        <w:wordWrap/>
        <w:overflowPunct/>
        <w:topLinePunct w:val="0"/>
        <w:autoSpaceDE/>
        <w:autoSpaceDN/>
        <w:bidi w:val="0"/>
        <w:adjustRightInd/>
        <w:snapToGrid/>
        <w:spacing w:line="600" w:lineRule="exact"/>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2022年7月14日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u w:val="single"/>
          <w:lang w:val="en-US" w:eastAsia="zh-CN"/>
        </w:rPr>
      </w:pPr>
      <w:r>
        <w:rPr>
          <w:sz w:val="32"/>
        </w:rPr>
        <mc:AlternateContent>
          <mc:Choice Requires="wps">
            <w:drawing>
              <wp:anchor distT="0" distB="0" distL="114300" distR="114300" simplePos="0" relativeHeight="251669504" behindDoc="0" locked="0" layoutInCell="1" allowOverlap="1">
                <wp:simplePos x="0" y="0"/>
                <wp:positionH relativeFrom="column">
                  <wp:posOffset>-4694555</wp:posOffset>
                </wp:positionH>
                <wp:positionV relativeFrom="paragraph">
                  <wp:posOffset>-10832465</wp:posOffset>
                </wp:positionV>
                <wp:extent cx="15120620" cy="21384260"/>
                <wp:effectExtent l="0" t="0" r="0" b="0"/>
                <wp:wrapNone/>
                <wp:docPr id="6" name="KG_Shd_4"/>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4" o:spid="_x0000_s1026" o:spt="1" style="position:absolute;left:0pt;margin-left:-369.65pt;margin-top:-852.95pt;height:1683.8pt;width:1190.6pt;z-index:251669504;v-text-anchor:middle;mso-width-relative:page;mso-height-relative:page;" fillcolor="#FFFFFF" filled="t" stroked="t" coordsize="21600,21600" o:gfxdata="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IQz1wjcAAAAEAEAAA8AAAAAAAAAAQAgAAAAIgAAAGRycy9k&#10;b3ducmV2LnhtbFBLAQIUABQAAAAIAIdO4kC78cCCcAIAADEFAAAOAAAAAAAAAAEAIAAAACsBAABk&#10;cnMvZTJvRG9jLnhtbFBLBQYAAAAABgAGAFkBAAANBgAAAAA=&#10;">
                <v:fill on="t" opacity="0f" focussize="0,0"/>
                <v:stroke weight="1pt" color="#FFFFFF [3204]" opacity="0f" miterlimit="8" joinstyle="miter"/>
                <v:imagedata o:title=""/>
                <o:lock v:ext="edit" aspectratio="f"/>
              </v:rect>
            </w:pict>
          </mc:Fallback>
        </mc:AlternateContent>
      </w:r>
      <w:r>
        <w:rPr>
          <w:sz w:val="32"/>
        </w:rPr>
        <w:drawing>
          <wp:anchor distT="0" distB="0" distL="114300" distR="114300" simplePos="0" relativeHeight="251661312" behindDoc="0" locked="1" layoutInCell="1" hidden="1" allowOverlap="1">
            <wp:simplePos x="0" y="0"/>
            <wp:positionH relativeFrom="page">
              <wp:posOffset>4039235</wp:posOffset>
            </wp:positionH>
            <wp:positionV relativeFrom="page">
              <wp:posOffset>4681855</wp:posOffset>
            </wp:positionV>
            <wp:extent cx="1580515" cy="1666875"/>
            <wp:effectExtent l="0" t="0" r="635" b="8890"/>
            <wp:wrapNone/>
            <wp:docPr id="5" name="KG_62CFC4A6$01$29$0001$N$000400" descr="Sea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G_62CFC4A6$01$29$0001$N$000400" descr="Seal" hidden="1"/>
                    <pic:cNvPicPr>
                      <a:picLocks noChangeAspect="1"/>
                    </pic:cNvPicPr>
                  </pic:nvPicPr>
                  <pic:blipFill>
                    <a:blip r:embed="rId10"/>
                    <a:stretch>
                      <a:fillRect/>
                    </a:stretch>
                  </pic:blipFill>
                  <pic:spPr>
                    <a:xfrm>
                      <a:off x="0" y="0"/>
                      <a:ext cx="1580515" cy="166687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u w:val="singl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u w:val="single"/>
          <w:lang w:val="en-US" w:eastAsia="zh-CN"/>
        </w:rPr>
      </w:pPr>
    </w:p>
    <w:p>
      <w:pPr>
        <w:pStyle w:val="7"/>
        <w:rPr>
          <w:rFonts w:hint="eastAsia" w:ascii="仿宋_GB2312" w:hAnsi="仿宋_GB2312" w:eastAsia="仿宋_GB2312" w:cs="仿宋_GB2312"/>
          <w:sz w:val="32"/>
          <w:szCs w:val="32"/>
          <w:u w:val="single"/>
          <w:lang w:val="en-US" w:eastAsia="zh-CN"/>
        </w:rPr>
      </w:pPr>
    </w:p>
    <w:p>
      <w:pPr>
        <w:pStyle w:val="8"/>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cs="仿宋_GB2312"/>
          <w:sz w:val="32"/>
          <w:szCs w:val="32"/>
          <w:u w:val="single"/>
          <w:lang w:val="en-US" w:eastAsia="zh-CN"/>
        </w:rPr>
        <w:sectPr>
          <w:footerReference r:id="rId3" w:type="default"/>
          <w:pgSz w:w="11906" w:h="16838"/>
          <w:pgMar w:top="1440" w:right="1440" w:bottom="1440" w:left="1440" w:header="851" w:footer="992" w:gutter="0"/>
          <w:pgNumType w:fmt="numberInDash"/>
          <w:cols w:space="0" w:num="1"/>
          <w:rtlGutter w:val="0"/>
          <w:docGrid w:type="lines" w:linePitch="332" w:charSpace="0"/>
        </w:sectPr>
      </w:pPr>
    </w:p>
    <w:p>
      <w:pPr>
        <w:spacing w:line="620" w:lineRule="exact"/>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附件1</w:t>
      </w:r>
      <w:r>
        <w:rPr>
          <w:rFonts w:hint="default" w:ascii="黑体" w:hAnsi="黑体" w:eastAsia="黑体" w:cs="黑体"/>
          <w:color w:val="auto"/>
          <w:sz w:val="32"/>
          <w:szCs w:val="32"/>
          <w:lang w:val="en" w:eastAsia="zh-CN"/>
        </w:rPr>
        <w:t>:</w:t>
      </w:r>
    </w:p>
    <w:p>
      <w:pPr>
        <w:spacing w:line="620" w:lineRule="exact"/>
        <w:jc w:val="center"/>
        <w:rPr>
          <w:rFonts w:hint="eastAsia" w:ascii="方正小标宋简体" w:eastAsia="方正小标宋简体"/>
          <w:color w:val="auto"/>
          <w:sz w:val="44"/>
          <w:szCs w:val="44"/>
        </w:rPr>
      </w:pPr>
      <w:r>
        <w:rPr>
          <w:rFonts w:hint="eastAsia" w:ascii="方正小标宋简体" w:eastAsia="方正小标宋简体"/>
          <w:color w:val="auto"/>
          <w:sz w:val="44"/>
          <w:szCs w:val="44"/>
        </w:rPr>
        <w:t>学习宣传贯彻习近平总书记关于安全生产重要论述专题三年行动</w:t>
      </w:r>
    </w:p>
    <w:p>
      <w:pPr>
        <w:spacing w:line="620" w:lineRule="exact"/>
        <w:jc w:val="center"/>
        <w:rPr>
          <w:rFonts w:hint="eastAsia" w:ascii="方正小标宋简体" w:eastAsia="方正小标宋简体"/>
          <w:color w:val="auto"/>
          <w:sz w:val="44"/>
          <w:szCs w:val="44"/>
        </w:rPr>
      </w:pPr>
      <w:r>
        <w:rPr>
          <w:rFonts w:hint="eastAsia" w:ascii="方正小标宋简体" w:eastAsia="方正小标宋简体"/>
          <w:color w:val="auto"/>
          <w:sz w:val="44"/>
          <w:szCs w:val="44"/>
        </w:rPr>
        <w:t>巩固提升阶段</w:t>
      </w:r>
      <w:r>
        <w:rPr>
          <w:rFonts w:hint="eastAsia" w:ascii="方正小标宋简体" w:eastAsia="方正小标宋简体"/>
          <w:color w:val="auto"/>
          <w:sz w:val="44"/>
          <w:szCs w:val="44"/>
          <w:lang w:val="en-US" w:eastAsia="zh-CN"/>
        </w:rPr>
        <w:t>问题、措施、责任三个清单</w:t>
      </w:r>
    </w:p>
    <w:p>
      <w:pPr>
        <w:spacing w:line="620" w:lineRule="exact"/>
        <w:jc w:val="center"/>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w:t>
      </w:r>
      <w:r>
        <w:rPr>
          <w:rFonts w:hint="eastAsia" w:ascii="楷体_GB2312" w:hAnsi="楷体_GB2312" w:eastAsia="楷体_GB2312" w:cs="楷体_GB2312"/>
          <w:color w:val="auto"/>
          <w:sz w:val="32"/>
          <w:szCs w:val="32"/>
        </w:rPr>
        <w:t>应急</w:t>
      </w:r>
      <w:r>
        <w:rPr>
          <w:rFonts w:hint="eastAsia" w:ascii="楷体_GB2312" w:hAnsi="楷体_GB2312" w:eastAsia="楷体_GB2312" w:cs="楷体_GB2312"/>
          <w:color w:val="auto"/>
          <w:sz w:val="32"/>
          <w:szCs w:val="32"/>
          <w:lang w:eastAsia="zh-CN"/>
        </w:rPr>
        <w:t>管理局</w:t>
      </w:r>
    </w:p>
    <w:tbl>
      <w:tblPr>
        <w:tblStyle w:val="13"/>
        <w:tblW w:w="14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2392"/>
        <w:gridCol w:w="7654"/>
        <w:gridCol w:w="1587"/>
        <w:gridCol w:w="1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blHeader/>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23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76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39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76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3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党委（党组）理论学习未形成长效机制，跟进学、持续学、研讨学、转化学力度需加强。</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1.将习近平总书记关于安全生产重要论述学习纳入党委（党组）“第一议题”，跟进学习最新论述，理论中心组每</w:t>
            </w:r>
            <w:r>
              <w:rPr>
                <w:rFonts w:hint="eastAsia" w:ascii="仿宋_GB2312" w:hAnsi="仿宋_GB2312" w:eastAsia="仿宋_GB2312" w:cs="仿宋_GB2312"/>
                <w:color w:val="auto"/>
                <w:sz w:val="28"/>
                <w:szCs w:val="28"/>
                <w:lang w:eastAsia="zh-CN"/>
              </w:rPr>
              <w:t>半</w:t>
            </w:r>
            <w:r>
              <w:rPr>
                <w:rFonts w:hint="eastAsia" w:ascii="仿宋_GB2312" w:hAnsi="仿宋_GB2312" w:eastAsia="仿宋_GB2312" w:cs="仿宋_GB2312"/>
                <w:color w:val="auto"/>
                <w:sz w:val="28"/>
                <w:szCs w:val="28"/>
              </w:rPr>
              <w:t>年至少安排一次习近平总书记关于安全生产重要论述集中学习，并开展研讨交流。</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市高新技术产业开发区管委会，</w:t>
            </w:r>
            <w:r>
              <w:rPr>
                <w:rFonts w:hint="eastAsia" w:ascii="仿宋_GB2312" w:hAnsi="仿宋_GB2312" w:eastAsia="仿宋_GB2312" w:cs="仿宋_GB2312"/>
                <w:color w:val="auto"/>
                <w:sz w:val="28"/>
                <w:szCs w:val="28"/>
              </w:rPr>
              <w:t>各成员单位</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2.深入学习贯彻党的二十大关于安全生产的重要部署和习近平总书记关于安全生产最新指示要求。</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3.总结专项整治三年行动经验，出台《加强学习宣传贯彻习近平总书记关于安全生产重要论述的通知》，固化活动成果，形成学习长效机制。</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市应急管理局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3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重要论述宣讲机制有待加强，宣讲活动常态化开展落实不到位。</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4.组建贯彻落实习近平总书记关于安全生产重要论述全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宣讲团，制定工作制度和年度宣讲计划，在全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开展巡回宣讲。</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市委</w:t>
            </w:r>
            <w:r>
              <w:rPr>
                <w:rFonts w:hint="eastAsia" w:ascii="仿宋_GB2312" w:hAnsi="仿宋_GB2312" w:eastAsia="仿宋_GB2312" w:cs="仿宋_GB2312"/>
                <w:color w:val="auto"/>
                <w:sz w:val="28"/>
                <w:szCs w:val="28"/>
              </w:rPr>
              <w:t>宣传部、</w:t>
            </w:r>
            <w:r>
              <w:rPr>
                <w:rFonts w:hint="eastAsia" w:ascii="仿宋_GB2312" w:hAnsi="仿宋_GB2312" w:eastAsia="仿宋_GB2312" w:cs="仿宋_GB2312"/>
                <w:color w:val="auto"/>
                <w:sz w:val="28"/>
                <w:szCs w:val="28"/>
                <w:lang w:eastAsia="zh-CN"/>
              </w:rPr>
              <w:t>市应急管理局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（办事处）、市高新技术产业开发区管委会</w:t>
            </w:r>
            <w:r>
              <w:rPr>
                <w:rFonts w:hint="eastAsia" w:ascii="仿宋_GB2312" w:hAnsi="仿宋_GB2312" w:eastAsia="仿宋_GB2312" w:cs="仿宋_GB2312"/>
                <w:color w:val="auto"/>
                <w:sz w:val="28"/>
                <w:szCs w:val="28"/>
              </w:rPr>
              <w:t>每年组织一次面向党员干部的主题宣讲，组织各企事业单位开展专题讲座、视频学习、网上理论课活动。</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（办事处），市高新技术产业开发区管委会</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3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对领导干部的实战化教学开展不充分，新任职党员干部理论和业务培训没有及时跟上。</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6.各级党校、行政学院要在各期主体班开设习近平总书记重要论述学习课程的同时，开发应对突发事件实战模拟教学课程，提升领导干部安全发展意识和应急处突能力。</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委组织部、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委党校</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每年组织</w:t>
            </w:r>
            <w:r>
              <w:rPr>
                <w:rFonts w:hint="eastAsia" w:ascii="仿宋_GB2312" w:hAnsi="仿宋_GB2312" w:eastAsia="仿宋_GB2312" w:cs="仿宋_GB2312"/>
                <w:color w:val="auto"/>
                <w:sz w:val="28"/>
                <w:szCs w:val="28"/>
                <w:lang w:eastAsia="zh-CN"/>
              </w:rPr>
              <w:t>至少</w:t>
            </w:r>
            <w:r>
              <w:rPr>
                <w:rFonts w:hint="eastAsia" w:ascii="仿宋_GB2312" w:hAnsi="仿宋_GB2312" w:eastAsia="仿宋_GB2312" w:cs="仿宋_GB2312"/>
                <w:color w:val="auto"/>
                <w:sz w:val="28"/>
                <w:szCs w:val="28"/>
              </w:rPr>
              <w:t>1期干部轮训班，重点对象是新任职干部和安全生产分管负责同志，集中学习贯彻习近平总书记关于应急管理和安全生产的重要论述及相关业务知识。</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23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对重要论述的社会宣传需要持续深化推进，进一步浓厚氛围。</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8.部署开展应急管理主题宣传年活动，以“提升应急能力 守护安全发展”为活动主题，围绕活动主题组织开展宣传贯彻活动。</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市应急管理局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9.在</w:t>
            </w:r>
            <w:r>
              <w:rPr>
                <w:rFonts w:hint="eastAsia" w:ascii="仿宋_GB2312" w:hAnsi="仿宋_GB2312" w:eastAsia="仿宋_GB2312" w:cs="仿宋_GB2312"/>
                <w:color w:val="auto"/>
                <w:sz w:val="28"/>
                <w:szCs w:val="28"/>
                <w:lang w:eastAsia="zh-CN"/>
              </w:rPr>
              <w:t>市融媒体中心</w:t>
            </w:r>
            <w:r>
              <w:rPr>
                <w:rFonts w:hint="eastAsia" w:ascii="仿宋_GB2312" w:hAnsi="仿宋_GB2312" w:eastAsia="仿宋_GB2312" w:cs="仿宋_GB2312"/>
                <w:color w:val="auto"/>
                <w:sz w:val="28"/>
                <w:szCs w:val="28"/>
              </w:rPr>
              <w:t>、报刊及网站等媒体开设学习贯彻习近平总书记关于安全生产重要论述专题专栏，刊发当地党政主要负责人理论学习文章。</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10.在</w:t>
            </w:r>
            <w:r>
              <w:rPr>
                <w:rFonts w:hint="eastAsia" w:ascii="仿宋_GB2312" w:hAnsi="仿宋_GB2312" w:eastAsia="仿宋_GB2312" w:cs="仿宋_GB2312"/>
                <w:color w:val="auto"/>
                <w:sz w:val="28"/>
                <w:szCs w:val="28"/>
                <w:lang w:eastAsia="zh-CN"/>
              </w:rPr>
              <w:t>市融媒体中心</w:t>
            </w:r>
            <w:r>
              <w:rPr>
                <w:rFonts w:hint="eastAsia" w:ascii="仿宋_GB2312" w:hAnsi="仿宋_GB2312" w:eastAsia="仿宋_GB2312" w:cs="仿宋_GB2312"/>
                <w:color w:val="auto"/>
                <w:sz w:val="28"/>
                <w:szCs w:val="28"/>
              </w:rPr>
              <w:t>和新媒体播出《生命重于泰山——学习习近平总书记关于安全生产重要论述》电视专题片（公开版），组织集中学习观看。</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委宣传部</w:t>
            </w:r>
            <w:r>
              <w:rPr>
                <w:rFonts w:hint="eastAsia" w:ascii="仿宋_GB2312" w:hAnsi="仿宋_GB2312" w:eastAsia="仿宋_GB2312" w:cs="仿宋_GB2312"/>
                <w:color w:val="auto"/>
                <w:sz w:val="28"/>
                <w:szCs w:val="28"/>
                <w:lang w:eastAsia="zh-CN"/>
              </w:rPr>
              <w:t>、市应急管理局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2022年7月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2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一些领导干部和企业负责人安全发展理念不牢，安全责任落实不到位。</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11.严格落实</w:t>
            </w:r>
            <w:r>
              <w:rPr>
                <w:rFonts w:hint="eastAsia" w:ascii="仿宋_GB2312" w:hAnsi="仿宋_GB2312" w:eastAsia="仿宋_GB2312" w:cs="仿宋_GB2312"/>
                <w:color w:val="auto"/>
                <w:sz w:val="28"/>
                <w:szCs w:val="28"/>
                <w:lang w:eastAsia="zh-CN"/>
              </w:rPr>
              <w:t>省</w:t>
            </w:r>
            <w:r>
              <w:rPr>
                <w:rFonts w:hint="eastAsia" w:ascii="仿宋_GB2312" w:hAnsi="仿宋_GB2312" w:eastAsia="仿宋_GB2312" w:cs="仿宋_GB2312"/>
                <w:color w:val="auto"/>
                <w:sz w:val="28"/>
                <w:szCs w:val="28"/>
              </w:rPr>
              <w:t>委</w:t>
            </w:r>
            <w:r>
              <w:rPr>
                <w:rFonts w:hint="eastAsia" w:ascii="仿宋_GB2312" w:hAnsi="仿宋_GB2312" w:eastAsia="仿宋_GB2312" w:cs="仿宋_GB2312"/>
                <w:color w:val="auto"/>
                <w:sz w:val="28"/>
                <w:szCs w:val="28"/>
                <w:lang w:eastAsia="zh-CN"/>
              </w:rPr>
              <w:t>省</w:t>
            </w:r>
            <w:r>
              <w:rPr>
                <w:rFonts w:hint="eastAsia" w:ascii="仿宋_GB2312" w:hAnsi="仿宋_GB2312" w:eastAsia="仿宋_GB2312" w:cs="仿宋_GB2312"/>
                <w:color w:val="auto"/>
                <w:sz w:val="28"/>
                <w:szCs w:val="28"/>
              </w:rPr>
              <w:t>政府《关于进一步落实最严格安全生产责任的决定》《加强安全生产责任落实若干制度》</w:t>
            </w:r>
            <w:r>
              <w:rPr>
                <w:rFonts w:hint="eastAsia" w:ascii="仿宋_GB2312" w:hAnsi="仿宋_GB2312" w:eastAsia="仿宋_GB2312" w:cs="仿宋_GB2312"/>
                <w:color w:val="auto"/>
                <w:sz w:val="28"/>
                <w:szCs w:val="28"/>
                <w:lang w:eastAsia="zh-CN"/>
              </w:rPr>
              <w:t>《许昌市贯彻落实国务院安委会全面加强安全生产“十五条硬措施”实施方案》《禹州市落实最严格安全生产责任实施方案》</w:t>
            </w:r>
            <w:r>
              <w:rPr>
                <w:rFonts w:hint="eastAsia" w:ascii="仿宋_GB2312" w:hAnsi="仿宋_GB2312" w:eastAsia="仿宋_GB2312" w:cs="仿宋_GB2312"/>
                <w:color w:val="auto"/>
                <w:sz w:val="28"/>
                <w:szCs w:val="28"/>
              </w:rPr>
              <w:t>等文件制度。健全完善安全生产巡查、约谈、挂牌督办、考核奖励等制度，强化安全生产责任落实。</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市应急管理局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2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安全宣传“五进”工作机制需要进一步完善，应急安全宣传合力需要加强。</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12.明确</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安委会各成员单位“五进”宣传责任，建立合作机制，共同推进安全宣传“五进”工作。</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各成员单位</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23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安全宣传“五进”渠道需要进一步拓展，宣传“最后一公里”需进一步畅通。</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13.强化媒体合作机制，充分利用报、刊、网、端、屏等平台开展宣传教育。</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4"/>
                <w:szCs w:val="24"/>
              </w:rPr>
              <w:t>各</w:t>
            </w:r>
            <w:r>
              <w:rPr>
                <w:rFonts w:hint="eastAsia" w:ascii="仿宋_GB2312" w:hAnsi="仿宋_GB2312" w:eastAsia="仿宋_GB2312" w:cs="仿宋_GB2312"/>
                <w:color w:val="auto"/>
                <w:sz w:val="24"/>
                <w:szCs w:val="24"/>
                <w:lang w:eastAsia="zh-CN"/>
              </w:rPr>
              <w:t>乡镇（街道）</w:t>
            </w:r>
            <w:r>
              <w:rPr>
                <w:rFonts w:hint="eastAsia" w:ascii="仿宋_GB2312" w:hAnsi="仿宋_GB2312" w:eastAsia="仿宋_GB2312" w:cs="仿宋_GB2312"/>
                <w:color w:val="auto"/>
                <w:sz w:val="24"/>
                <w:szCs w:val="24"/>
              </w:rPr>
              <w:t>政府</w:t>
            </w:r>
            <w:r>
              <w:rPr>
                <w:rFonts w:hint="eastAsia" w:ascii="仿宋_GB2312" w:hAnsi="仿宋_GB2312" w:eastAsia="仿宋_GB2312" w:cs="仿宋_GB2312"/>
                <w:color w:val="auto"/>
                <w:sz w:val="24"/>
                <w:szCs w:val="24"/>
                <w:lang w:eastAsia="zh-CN"/>
              </w:rPr>
              <w:t>（办事处）</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市应急管理局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14.用好“5·12”防灾减灾日、“安全生产月”、“11·9消防宣传日”等活动载体，开展集中宣传教育。</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15.建立安全劝导员进农村、进社区安全宣传工作机制，编制《农村（社区）安全劝导员宣传手册》。</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16.编制发放《居民安全知识手册》，强化家庭应急安全知识普及。</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17.开展“暑期应急教育公开课”电视节目、企业应急安全知识“大比武”等社会宣传活动。</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市应急管理局</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p>
        </w:tc>
        <w:tc>
          <w:tcPr>
            <w:tcW w:w="2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一些企业（单位）领导干部、社会公众安全生产法律意识淡薄，法治宣传需要深入持久开展。</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18.加强安全生产法治宣传力度，利用广播电视、报刊及新媒体等平台深入宣传新修订《安全生产法》《中华人民共和国刑法修正案（十一）》等最新法律法规，形成常态化宣传机制。</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r>
              <w:rPr>
                <w:rFonts w:hint="eastAsia" w:ascii="仿宋_GB2312" w:hAnsi="仿宋_GB2312" w:eastAsia="仿宋_GB2312" w:cs="仿宋_GB2312"/>
                <w:color w:val="auto"/>
                <w:sz w:val="28"/>
                <w:szCs w:val="28"/>
              </w:rPr>
              <w:t>，各行业主管部门</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23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干部群众应急能力和应急避险知识不足，观念意识不强。</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19.采用学校培训、社区培训、农村培训、单位自主培训等形式，开展全民应急素质教育。</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20.组织各行业领域、企业（单位）、社区、学校等定期开展应急演练，每年不少于一次。</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w:t>
            </w:r>
          </w:p>
        </w:tc>
        <w:tc>
          <w:tcPr>
            <w:tcW w:w="2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市县乡村</w:t>
            </w:r>
            <w:r>
              <w:rPr>
                <w:rFonts w:hint="eastAsia" w:ascii="仿宋_GB2312" w:hAnsi="仿宋_GB2312" w:eastAsia="仿宋_GB2312" w:cs="仿宋_GB2312"/>
                <w:color w:val="auto"/>
                <w:sz w:val="28"/>
                <w:szCs w:val="28"/>
                <w:lang w:eastAsia="zh-CN"/>
              </w:rPr>
              <w:t>四</w:t>
            </w:r>
            <w:r>
              <w:rPr>
                <w:rFonts w:hint="eastAsia" w:ascii="仿宋_GB2312" w:hAnsi="仿宋_GB2312" w:eastAsia="仿宋_GB2312" w:cs="仿宋_GB2312"/>
                <w:color w:val="auto"/>
                <w:sz w:val="28"/>
                <w:szCs w:val="28"/>
              </w:rPr>
              <w:t>级应急广播体系建设尚未完成。</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21.深入推进</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乡村</w:t>
            </w:r>
            <w:r>
              <w:rPr>
                <w:rFonts w:hint="eastAsia" w:ascii="仿宋_GB2312" w:hAnsi="仿宋_GB2312" w:eastAsia="仿宋_GB2312" w:cs="仿宋_GB2312"/>
                <w:color w:val="auto"/>
                <w:sz w:val="28"/>
                <w:szCs w:val="28"/>
                <w:lang w:eastAsia="zh-CN"/>
              </w:rPr>
              <w:t>三</w:t>
            </w:r>
            <w:r>
              <w:rPr>
                <w:rFonts w:hint="eastAsia" w:ascii="仿宋_GB2312" w:hAnsi="仿宋_GB2312" w:eastAsia="仿宋_GB2312" w:cs="仿宋_GB2312"/>
                <w:color w:val="auto"/>
                <w:sz w:val="28"/>
                <w:szCs w:val="28"/>
              </w:rPr>
              <w:t>级应急广播体系建设，将市应急广播体系建设纳入安全生产年度考核。在省应急管理总体框架和市应急管理部门总体指挥协调下，协同有关部门，统筹利用现有无线广播、应急广播、乡村大喇叭等资源，加快推进应急广播体系建设，2022年底前各</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街道</w:t>
            </w:r>
            <w:r>
              <w:rPr>
                <w:rFonts w:hint="eastAsia" w:ascii="仿宋_GB2312" w:hAnsi="仿宋_GB2312" w:eastAsia="仿宋_GB2312" w:cs="仿宋_GB2312"/>
                <w:color w:val="auto"/>
                <w:sz w:val="28"/>
                <w:szCs w:val="28"/>
              </w:rPr>
              <w:t>）要按照国家有关标准，制定出科学合理、切实可行的应急广播体系建设工作方案</w:t>
            </w:r>
            <w:r>
              <w:rPr>
                <w:rFonts w:hint="eastAsia" w:ascii="仿宋_GB2312" w:hAnsi="仿宋_GB2312" w:eastAsia="仿宋_GB2312" w:cs="仿宋_GB2312"/>
                <w:color w:val="auto"/>
                <w:sz w:val="28"/>
                <w:szCs w:val="28"/>
                <w:lang w:eastAsia="zh-CN"/>
              </w:rPr>
              <w:t>。</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市应急管理局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文广旅局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2022年底</w:t>
            </w:r>
            <w:r>
              <w:rPr>
                <w:rFonts w:hint="eastAsia" w:ascii="仿宋_GB2312" w:hAnsi="仿宋_GB2312" w:eastAsia="仿宋_GB2312" w:cs="仿宋_GB2312"/>
                <w:color w:val="auto"/>
                <w:sz w:val="28"/>
                <w:szCs w:val="28"/>
                <w:lang w:eastAsia="zh-CN"/>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w:t>
            </w:r>
          </w:p>
        </w:tc>
        <w:tc>
          <w:tcPr>
            <w:tcW w:w="23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警示教育没有形成常态化机制、开展深度力度不够。企业（单位）安全隐患曝光力度不够，警示教育作用没有充分发挥。</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22.建立安全警示教育制度。明确警示教育目标、责任、内容、范围和考核奖惩措施，每季度各行业企业至少开展一次集中警示教育。</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r>
              <w:rPr>
                <w:rFonts w:hint="eastAsia" w:ascii="仿宋_GB2312" w:hAnsi="仿宋_GB2312" w:eastAsia="仿宋_GB2312" w:cs="仿宋_GB2312"/>
                <w:color w:val="auto"/>
                <w:sz w:val="28"/>
                <w:szCs w:val="28"/>
              </w:rPr>
              <w:t>，各行业主管部门</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23.组织各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各重点行业监管部门结合实际制作事故警示教育片，印制警示教育资料。</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24.在</w:t>
            </w:r>
            <w:r>
              <w:rPr>
                <w:rFonts w:hint="eastAsia" w:ascii="仿宋_GB2312" w:hAnsi="仿宋_GB2312" w:eastAsia="仿宋_GB2312" w:cs="仿宋_GB2312"/>
                <w:color w:val="auto"/>
                <w:sz w:val="28"/>
                <w:szCs w:val="28"/>
                <w:lang w:eastAsia="zh-CN"/>
              </w:rPr>
              <w:t>市级</w:t>
            </w:r>
            <w:r>
              <w:rPr>
                <w:rFonts w:hint="eastAsia" w:ascii="仿宋_GB2312" w:hAnsi="仿宋_GB2312" w:eastAsia="仿宋_GB2312" w:cs="仿宋_GB2312"/>
                <w:color w:val="auto"/>
                <w:sz w:val="28"/>
                <w:szCs w:val="28"/>
              </w:rPr>
              <w:t>主流媒体设置曝光专栏，定期对事故风险隐患</w:t>
            </w:r>
            <w:r>
              <w:rPr>
                <w:rFonts w:hint="eastAsia" w:ascii="仿宋_GB2312" w:hAnsi="仿宋_GB2312" w:eastAsia="仿宋_GB2312" w:cs="仿宋_GB2312"/>
                <w:color w:val="auto"/>
                <w:sz w:val="28"/>
                <w:szCs w:val="28"/>
                <w:lang w:eastAsia="zh-CN"/>
              </w:rPr>
              <w:t>、违法违规行为和典型事故</w:t>
            </w:r>
            <w:r>
              <w:rPr>
                <w:rFonts w:hint="eastAsia" w:ascii="仿宋_GB2312" w:hAnsi="仿宋_GB2312" w:eastAsia="仿宋_GB2312" w:cs="仿宋_GB2312"/>
                <w:color w:val="auto"/>
                <w:sz w:val="28"/>
                <w:szCs w:val="28"/>
              </w:rPr>
              <w:t>进行曝光，增强警示教育作用。</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25.加强安全生产有奖举报政策宣传，拓宽举报宣传渠道，通过电视、报刊、网络及电子屏等载体公开举报方式。</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8" w:hRule="atLeast"/>
          <w:jc w:val="center"/>
        </w:trPr>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w:t>
            </w:r>
          </w:p>
        </w:tc>
        <w:tc>
          <w:tcPr>
            <w:tcW w:w="2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应急管理体系和能力建设基础薄弱，应急救援体系有待完善。</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26</w:t>
            </w:r>
            <w:r>
              <w:rPr>
                <w:rFonts w:hint="eastAsia" w:ascii="仿宋_GB2312" w:hAnsi="仿宋_GB2312" w:eastAsia="仿宋_GB2312" w:cs="仿宋_GB2312"/>
                <w:color w:val="auto"/>
                <w:sz w:val="28"/>
                <w:szCs w:val="28"/>
              </w:rPr>
              <w:t>.推进《关于加强基层应急管理体系和能力建设的意见》落实，指导乡镇和街道建设“1+4”（应急管理委员会和应急办、应急救援队、物资储备库、应急指挥平台）应急救援体系，推动村（社区）建立“1+3”（安全劝导站和安全劝导员、灾害信息员、民兵应急救援队伍）应急救援体系。</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市应急管理局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w:t>
            </w:r>
          </w:p>
        </w:tc>
        <w:tc>
          <w:tcPr>
            <w:tcW w:w="23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安全管理方面专业人才相对匮乏，监管队伍专业素质尚不能适应当前工作需要。</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27</w:t>
            </w:r>
            <w:r>
              <w:rPr>
                <w:rFonts w:hint="eastAsia" w:ascii="仿宋_GB2312" w:hAnsi="仿宋_GB2312" w:eastAsia="仿宋_GB2312" w:cs="仿宋_GB2312"/>
                <w:color w:val="auto"/>
                <w:sz w:val="28"/>
                <w:szCs w:val="28"/>
              </w:rPr>
              <w:t>.组建高水平安全管理专家库，大力培养安全管理专业人才，到今年年底具有安全生产相关专业学历和实践经验的执法人员不低于在职人员的75%。</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市人社局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市应急管理局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28</w:t>
            </w:r>
            <w:r>
              <w:rPr>
                <w:rFonts w:hint="eastAsia" w:ascii="仿宋_GB2312" w:hAnsi="仿宋_GB2312" w:eastAsia="仿宋_GB2312" w:cs="仿宋_GB2312"/>
                <w:color w:val="auto"/>
                <w:sz w:val="28"/>
                <w:szCs w:val="28"/>
              </w:rPr>
              <w:t>.依托</w:t>
            </w:r>
            <w:r>
              <w:rPr>
                <w:rFonts w:hint="eastAsia" w:ascii="仿宋_GB2312" w:hAnsi="仿宋_GB2312" w:eastAsia="仿宋_GB2312" w:cs="仿宋_GB2312"/>
                <w:color w:val="auto"/>
                <w:sz w:val="28"/>
                <w:szCs w:val="28"/>
                <w:lang w:eastAsia="zh-CN"/>
              </w:rPr>
              <w:t>许昌市职业技术学院、许昌市电气学院</w:t>
            </w:r>
            <w:r>
              <w:rPr>
                <w:rFonts w:hint="eastAsia" w:ascii="仿宋_GB2312" w:hAnsi="仿宋_GB2312" w:eastAsia="仿宋_GB2312" w:cs="仿宋_GB2312"/>
                <w:color w:val="auto"/>
                <w:sz w:val="28"/>
                <w:szCs w:val="28"/>
              </w:rPr>
              <w:t>相关职业院校开展多方位合作，打造安全管理专业人才培养基地。</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w:t>
            </w:r>
          </w:p>
        </w:tc>
        <w:tc>
          <w:tcPr>
            <w:tcW w:w="23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安全培训不够规范，从业人员职业素养和安全技能水平有待提升。</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29</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推进“人人持证、技能河南”建设，提升从业人员职业素养和技能水平。推动企业、院校及社会培训机构等建立健全技能人才培养培训体系，实现年培训人数12万人次、新增技能人才9万人（含高级工以上</w:t>
            </w:r>
            <w:r>
              <w:rPr>
                <w:rFonts w:hint="eastAsia" w:ascii="仿宋_GB2312" w:hAnsi="仿宋_GB2312" w:eastAsia="仿宋_GB2312" w:cs="仿宋_GB2312"/>
                <w:color w:val="auto"/>
                <w:sz w:val="28"/>
                <w:szCs w:val="28"/>
                <w:lang w:val="en" w:eastAsia="zh-CN"/>
              </w:rPr>
              <w:t>高技能人才3万人</w:t>
            </w:r>
            <w:r>
              <w:rPr>
                <w:rFonts w:hint="eastAsia" w:ascii="仿宋_GB2312" w:hAnsi="仿宋_GB2312" w:eastAsia="仿宋_GB2312" w:cs="仿宋_GB2312"/>
                <w:color w:val="auto"/>
                <w:sz w:val="28"/>
                <w:szCs w:val="28"/>
                <w:lang w:val="en-US" w:eastAsia="zh-CN"/>
              </w:rPr>
              <w:t>）。</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eastAsia="zh-CN"/>
              </w:rPr>
            </w:pPr>
            <w:r>
              <w:rPr>
                <w:rFonts w:hint="eastAsia" w:ascii="仿宋_GB2312" w:hAnsi="仿宋_GB2312" w:eastAsia="仿宋_GB2312" w:cs="仿宋_GB2312"/>
                <w:color w:val="auto"/>
                <w:sz w:val="28"/>
                <w:szCs w:val="28"/>
                <w:lang w:val="en" w:eastAsia="zh-CN"/>
              </w:rPr>
              <w:t>市</w:t>
            </w:r>
            <w:r>
              <w:rPr>
                <w:rFonts w:hint="eastAsia" w:ascii="仿宋_GB2312" w:hAnsi="仿宋_GB2312" w:eastAsia="仿宋_GB2312" w:cs="仿宋_GB2312"/>
                <w:color w:val="auto"/>
                <w:sz w:val="28"/>
                <w:szCs w:val="28"/>
              </w:rPr>
              <w:t>人力资源</w:t>
            </w:r>
            <w:r>
              <w:rPr>
                <w:rFonts w:hint="eastAsia" w:ascii="仿宋_GB2312" w:hAnsi="仿宋_GB2312" w:eastAsia="仿宋_GB2312" w:cs="仿宋_GB2312"/>
                <w:color w:val="auto"/>
                <w:sz w:val="28"/>
                <w:szCs w:val="28"/>
                <w:lang w:eastAsia="zh-CN"/>
              </w:rPr>
              <w:t>和</w:t>
            </w:r>
            <w:r>
              <w:rPr>
                <w:rFonts w:hint="eastAsia" w:ascii="仿宋_GB2312" w:hAnsi="仿宋_GB2312" w:eastAsia="仿宋_GB2312" w:cs="仿宋_GB2312"/>
                <w:color w:val="auto"/>
                <w:sz w:val="28"/>
                <w:szCs w:val="28"/>
              </w:rPr>
              <w:t>社会保障</w:t>
            </w:r>
            <w:r>
              <w:rPr>
                <w:rFonts w:hint="eastAsia" w:ascii="仿宋_GB2312" w:hAnsi="仿宋_GB2312" w:eastAsia="仿宋_GB2312" w:cs="仿宋_GB2312"/>
                <w:color w:val="auto"/>
                <w:sz w:val="28"/>
                <w:szCs w:val="28"/>
                <w:lang w:val="en" w:eastAsia="zh-CN"/>
              </w:rPr>
              <w:t>局</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30</w:t>
            </w:r>
            <w:r>
              <w:rPr>
                <w:rFonts w:hint="eastAsia" w:ascii="仿宋_GB2312" w:hAnsi="仿宋_GB2312" w:eastAsia="仿宋_GB2312" w:cs="仿宋_GB2312"/>
                <w:color w:val="auto"/>
                <w:sz w:val="28"/>
                <w:szCs w:val="28"/>
              </w:rPr>
              <w:t>.开展安全培训“走过场”专项整治，围绕安全培训机构、考试机构、考试点和生产经营单位等4类主体进行整治。</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31</w:t>
            </w:r>
            <w:r>
              <w:rPr>
                <w:rFonts w:hint="eastAsia" w:ascii="仿宋_GB2312" w:hAnsi="仿宋_GB2312" w:eastAsia="仿宋_GB2312" w:cs="仿宋_GB2312"/>
                <w:color w:val="auto"/>
                <w:sz w:val="28"/>
                <w:szCs w:val="28"/>
              </w:rPr>
              <w:t>.开展“企业百万员工大培训”活动。推进重点行业规模以上企业新增从业人员安全技能培训率达到100%。</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bl>
    <w:p>
      <w:pPr>
        <w:spacing w:line="620" w:lineRule="exact"/>
        <w:rPr>
          <w:rFonts w:hint="eastAsia" w:ascii="黑体" w:hAnsi="黑体" w:eastAsia="黑体" w:cs="黑体"/>
          <w:color w:val="auto"/>
          <w:sz w:val="32"/>
          <w:szCs w:val="32"/>
          <w:lang w:val="en-US" w:eastAsia="zh-CN"/>
        </w:rPr>
      </w:pPr>
    </w:p>
    <w:p>
      <w:pPr>
        <w:spacing w:line="620" w:lineRule="exact"/>
        <w:rPr>
          <w:rFonts w:hint="eastAsia" w:ascii="黑体" w:hAnsi="黑体" w:eastAsia="黑体" w:cs="黑体"/>
          <w:color w:val="auto"/>
          <w:sz w:val="32"/>
          <w:szCs w:val="32"/>
          <w:lang w:val="en-US" w:eastAsia="zh-CN"/>
        </w:rPr>
      </w:pPr>
    </w:p>
    <w:p>
      <w:pPr>
        <w:spacing w:line="620" w:lineRule="exact"/>
        <w:rPr>
          <w:rFonts w:hint="eastAsia" w:ascii="黑体" w:hAnsi="黑体" w:eastAsia="黑体" w:cs="黑体"/>
          <w:color w:val="auto"/>
          <w:sz w:val="32"/>
          <w:szCs w:val="32"/>
          <w:lang w:val="en-US" w:eastAsia="zh-CN"/>
        </w:rPr>
      </w:pPr>
    </w:p>
    <w:p>
      <w:pPr>
        <w:spacing w:line="620" w:lineRule="exact"/>
        <w:rPr>
          <w:rFonts w:hint="eastAsia" w:ascii="黑体" w:hAnsi="黑体" w:eastAsia="黑体" w:cs="黑体"/>
          <w:color w:val="auto"/>
          <w:sz w:val="32"/>
          <w:szCs w:val="32"/>
          <w:lang w:val="en-US" w:eastAsia="zh-CN"/>
        </w:rPr>
      </w:pPr>
    </w:p>
    <w:p>
      <w:pPr>
        <w:spacing w:line="620" w:lineRule="exact"/>
        <w:rPr>
          <w:rFonts w:hint="eastAsia" w:ascii="黑体" w:hAnsi="黑体" w:eastAsia="黑体" w:cs="黑体"/>
          <w:color w:val="auto"/>
          <w:sz w:val="32"/>
          <w:szCs w:val="32"/>
          <w:lang w:val="en-US" w:eastAsia="zh-CN"/>
        </w:rPr>
      </w:pPr>
    </w:p>
    <w:p>
      <w:pPr>
        <w:spacing w:line="620" w:lineRule="exact"/>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附件2</w:t>
      </w:r>
      <w:r>
        <w:rPr>
          <w:rFonts w:hint="default" w:ascii="黑体" w:hAnsi="黑体" w:eastAsia="黑体" w:cs="黑体"/>
          <w:color w:val="auto"/>
          <w:sz w:val="32"/>
          <w:szCs w:val="32"/>
          <w:lang w:val="en" w:eastAsia="zh-CN"/>
        </w:rPr>
        <w:t>:</w:t>
      </w:r>
    </w:p>
    <w:p>
      <w:pPr>
        <w:spacing w:line="620" w:lineRule="exact"/>
        <w:jc w:val="center"/>
        <w:rPr>
          <w:rFonts w:hint="eastAsia" w:ascii="方正小标宋简体" w:eastAsia="方正小标宋简体"/>
          <w:color w:val="auto"/>
          <w:sz w:val="44"/>
          <w:szCs w:val="44"/>
        </w:rPr>
      </w:pPr>
      <w:r>
        <w:rPr>
          <w:rFonts w:hint="eastAsia" w:ascii="方正小标宋简体" w:eastAsia="方正小标宋简体"/>
          <w:color w:val="auto"/>
          <w:sz w:val="44"/>
          <w:szCs w:val="44"/>
        </w:rPr>
        <w:t>落实企业安全生产主体责任专题三年行动巩固提升阶段</w:t>
      </w:r>
    </w:p>
    <w:p>
      <w:pPr>
        <w:spacing w:line="620" w:lineRule="exact"/>
        <w:jc w:val="center"/>
        <w:rPr>
          <w:rFonts w:hint="eastAsia" w:ascii="方正小标宋简体" w:eastAsia="方正小标宋简体"/>
          <w:color w:val="auto"/>
          <w:sz w:val="44"/>
          <w:szCs w:val="44"/>
        </w:rPr>
      </w:pPr>
      <w:r>
        <w:rPr>
          <w:rFonts w:hint="eastAsia" w:ascii="方正小标宋简体" w:eastAsia="方正小标宋简体"/>
          <w:color w:val="auto"/>
          <w:sz w:val="44"/>
          <w:szCs w:val="44"/>
          <w:lang w:val="en-US" w:eastAsia="zh-CN"/>
        </w:rPr>
        <w:t>问题、措施、责任三个清单</w:t>
      </w:r>
    </w:p>
    <w:p>
      <w:pPr>
        <w:spacing w:line="620" w:lineRule="exact"/>
        <w:jc w:val="center"/>
        <w:rPr>
          <w:rFonts w:hint="eastAsia" w:ascii="方正小标宋简体" w:eastAsia="方正小标宋简体"/>
          <w:color w:val="auto"/>
          <w:sz w:val="44"/>
          <w:szCs w:val="44"/>
        </w:rPr>
      </w:pPr>
      <w:r>
        <w:rPr>
          <w:rFonts w:hint="eastAsia" w:ascii="楷体_GB2312" w:hAnsi="楷体_GB2312" w:eastAsia="楷体_GB2312" w:cs="楷体_GB2312"/>
          <w:color w:val="auto"/>
          <w:sz w:val="32"/>
          <w:szCs w:val="32"/>
        </w:rPr>
        <w:t>牵头单位：</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bl>
      <w:tblPr>
        <w:tblStyle w:val="13"/>
        <w:tblW w:w="14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954"/>
        <w:gridCol w:w="7820"/>
        <w:gridCol w:w="1703"/>
        <w:gridCol w:w="1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blHeader/>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78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4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blHeader/>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7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7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lang w:val="en"/>
              </w:rPr>
              <w:t>企业法定代表人、实际控制人落实安全生产第一责任人法定责任不到位。</w:t>
            </w: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eastAsia="zh-CN"/>
              </w:rPr>
              <w:t>严格执行</w:t>
            </w:r>
            <w:r>
              <w:rPr>
                <w:rFonts w:hint="eastAsia" w:ascii="仿宋_GB2312" w:hAnsi="仿宋_GB2312" w:eastAsia="仿宋_GB2312" w:cs="仿宋_GB2312"/>
                <w:color w:val="auto"/>
                <w:sz w:val="28"/>
                <w:szCs w:val="28"/>
              </w:rPr>
              <w:t>《关于进一步落实最严格生产经营单位主体责任的暂行规定》</w:t>
            </w:r>
            <w:r>
              <w:rPr>
                <w:rFonts w:hint="eastAsia" w:ascii="仿宋_GB2312" w:hAnsi="仿宋_GB2312" w:eastAsia="仿宋_GB2312" w:cs="仿宋_GB2312"/>
                <w:color w:val="auto"/>
                <w:sz w:val="28"/>
                <w:szCs w:val="28"/>
                <w:lang w:eastAsia="zh-CN"/>
              </w:rPr>
              <w:t>。</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7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3"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实行“三书一制”管理制度，各负有安全监督管理职责的部门向企业法定代表人和实际控制人下达落实主体责任“告知书”，监督其公开安全生产“承诺书”，同类行业发生生产安全事故后向相关企业发送“警示书（函）”；对企业法定代表人登记和变更实行安全责任“实名制”管理，利用大数据技术定向推送相关信息和双向互动。</w:t>
            </w:r>
          </w:p>
        </w:tc>
        <w:tc>
          <w:tcPr>
            <w:tcW w:w="1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r>
              <w:rPr>
                <w:rFonts w:hint="eastAsia" w:ascii="仿宋_GB2312" w:hAnsi="仿宋_GB2312" w:eastAsia="仿宋_GB2312" w:cs="仿宋_GB2312"/>
                <w:color w:val="auto"/>
                <w:sz w:val="28"/>
                <w:szCs w:val="28"/>
              </w:rPr>
              <w:t>，各负有安全监管职责的部门</w:t>
            </w:r>
          </w:p>
        </w:tc>
        <w:tc>
          <w:tcPr>
            <w:tcW w:w="170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3.强化警示教育。开展</w:t>
            </w:r>
            <w:r>
              <w:rPr>
                <w:rFonts w:hint="eastAsia" w:ascii="仿宋_GB2312" w:hAnsi="仿宋_GB2312" w:eastAsia="仿宋_GB2312" w:cs="仿宋_GB2312"/>
                <w:color w:val="auto"/>
                <w:sz w:val="28"/>
                <w:szCs w:val="28"/>
                <w:lang w:eastAsia="zh-CN"/>
              </w:rPr>
              <w:t>典型</w:t>
            </w:r>
            <w:r>
              <w:rPr>
                <w:rFonts w:hint="eastAsia" w:ascii="仿宋_GB2312" w:hAnsi="仿宋_GB2312" w:eastAsia="仿宋_GB2312" w:cs="仿宋_GB2312"/>
                <w:color w:val="auto"/>
                <w:sz w:val="28"/>
                <w:szCs w:val="28"/>
              </w:rPr>
              <w:t>事故、以案说法等警示教育，全面压实生产经营单位主要负责人第一责任人责任，推动带头学法用法，学标准用标准。</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4.加强监管执法。突出把主要负责人履行职责情况纳入</w:t>
            </w:r>
            <w:r>
              <w:rPr>
                <w:rFonts w:hint="eastAsia" w:ascii="仿宋_GB2312" w:hAnsi="仿宋_GB2312" w:eastAsia="仿宋_GB2312" w:cs="仿宋_GB2312"/>
                <w:color w:val="auto"/>
                <w:sz w:val="28"/>
                <w:szCs w:val="28"/>
                <w:lang w:eastAsia="zh-CN"/>
              </w:rPr>
              <w:t>监管执法</w:t>
            </w:r>
            <w:r>
              <w:rPr>
                <w:rFonts w:hint="eastAsia" w:ascii="仿宋_GB2312" w:hAnsi="仿宋_GB2312" w:eastAsia="仿宋_GB2312" w:cs="仿宋_GB2312"/>
                <w:color w:val="auto"/>
                <w:sz w:val="28"/>
                <w:szCs w:val="28"/>
              </w:rPr>
              <w:t>重点检查内容，坚持“逢查必考”，督促掌握“应知应会”</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依法</w:t>
            </w:r>
            <w:r>
              <w:rPr>
                <w:rFonts w:hint="eastAsia" w:ascii="仿宋_GB2312" w:hAnsi="仿宋_GB2312" w:eastAsia="仿宋_GB2312" w:cs="仿宋_GB2312"/>
                <w:color w:val="auto"/>
                <w:sz w:val="28"/>
                <w:szCs w:val="28"/>
                <w:lang w:eastAsia="zh-CN"/>
              </w:rPr>
              <w:t>严查</w:t>
            </w:r>
            <w:r>
              <w:rPr>
                <w:rFonts w:hint="eastAsia" w:ascii="仿宋_GB2312" w:hAnsi="仿宋_GB2312" w:eastAsia="仿宋_GB2312" w:cs="仿宋_GB2312"/>
                <w:color w:val="auto"/>
                <w:sz w:val="28"/>
                <w:szCs w:val="28"/>
              </w:rPr>
              <w:t>履行</w:t>
            </w:r>
            <w:r>
              <w:rPr>
                <w:rFonts w:hint="eastAsia" w:ascii="仿宋_GB2312" w:hAnsi="仿宋_GB2312" w:eastAsia="仿宋_GB2312" w:cs="仿宋_GB2312"/>
                <w:color w:val="auto"/>
                <w:sz w:val="28"/>
                <w:szCs w:val="28"/>
                <w:lang w:eastAsia="zh-CN"/>
              </w:rPr>
              <w:t>主体责任不到位问题</w:t>
            </w:r>
            <w:r>
              <w:rPr>
                <w:rFonts w:hint="eastAsia" w:ascii="仿宋_GB2312" w:hAnsi="仿宋_GB2312" w:eastAsia="仿宋_GB2312" w:cs="仿宋_GB2312"/>
                <w:color w:val="auto"/>
                <w:sz w:val="28"/>
                <w:szCs w:val="28"/>
              </w:rPr>
              <w:t>，全面强化主体责任落实。</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5.实施行刑衔接。依法查处生产经营单位</w:t>
            </w:r>
            <w:r>
              <w:rPr>
                <w:rFonts w:hint="eastAsia" w:ascii="仿宋_GB2312" w:hAnsi="仿宋_GB2312" w:eastAsia="仿宋_GB2312" w:cs="仿宋_GB2312"/>
                <w:color w:val="auto"/>
                <w:sz w:val="28"/>
                <w:szCs w:val="28"/>
                <w:lang w:eastAsia="zh-CN"/>
              </w:rPr>
              <w:t>违法违规行为，对因</w:t>
            </w:r>
            <w:r>
              <w:rPr>
                <w:rFonts w:hint="eastAsia" w:ascii="仿宋_GB2312" w:hAnsi="仿宋_GB2312" w:eastAsia="仿宋_GB2312" w:cs="仿宋_GB2312"/>
                <w:color w:val="auto"/>
                <w:sz w:val="28"/>
                <w:szCs w:val="28"/>
              </w:rPr>
              <w:t>安全生产主体责任</w:t>
            </w:r>
            <w:r>
              <w:rPr>
                <w:rFonts w:hint="eastAsia" w:ascii="仿宋_GB2312" w:hAnsi="仿宋_GB2312" w:eastAsia="仿宋_GB2312" w:cs="仿宋_GB2312"/>
                <w:color w:val="auto"/>
                <w:sz w:val="28"/>
                <w:szCs w:val="28"/>
                <w:lang w:eastAsia="zh-CN"/>
              </w:rPr>
              <w:t>不</w:t>
            </w:r>
            <w:r>
              <w:rPr>
                <w:rFonts w:hint="eastAsia" w:ascii="仿宋_GB2312" w:hAnsi="仿宋_GB2312" w:eastAsia="仿宋_GB2312" w:cs="仿宋_GB2312"/>
                <w:color w:val="auto"/>
                <w:sz w:val="28"/>
                <w:szCs w:val="28"/>
              </w:rPr>
              <w:t>落实</w:t>
            </w:r>
            <w:r>
              <w:rPr>
                <w:rFonts w:hint="eastAsia" w:ascii="仿宋_GB2312" w:hAnsi="仿宋_GB2312" w:eastAsia="仿宋_GB2312" w:cs="仿宋_GB2312"/>
                <w:color w:val="auto"/>
                <w:sz w:val="28"/>
                <w:szCs w:val="28"/>
                <w:lang w:eastAsia="zh-CN"/>
              </w:rPr>
              <w:t>造成生产安全事故</w:t>
            </w:r>
            <w:r>
              <w:rPr>
                <w:rFonts w:hint="eastAsia" w:ascii="仿宋_GB2312" w:hAnsi="仿宋_GB2312" w:eastAsia="仿宋_GB2312" w:cs="仿宋_GB2312"/>
                <w:color w:val="auto"/>
                <w:sz w:val="28"/>
                <w:szCs w:val="28"/>
              </w:rPr>
              <w:t>涉</w:t>
            </w:r>
            <w:r>
              <w:rPr>
                <w:rFonts w:hint="eastAsia" w:ascii="仿宋_GB2312" w:hAnsi="仿宋_GB2312" w:eastAsia="仿宋_GB2312" w:cs="仿宋_GB2312"/>
                <w:color w:val="auto"/>
                <w:sz w:val="28"/>
                <w:szCs w:val="28"/>
                <w:lang w:eastAsia="zh-CN"/>
              </w:rPr>
              <w:t>嫌</w:t>
            </w:r>
            <w:r>
              <w:rPr>
                <w:rFonts w:hint="eastAsia" w:ascii="仿宋_GB2312" w:hAnsi="仿宋_GB2312" w:eastAsia="仿宋_GB2312" w:cs="仿宋_GB2312"/>
                <w:color w:val="auto"/>
                <w:sz w:val="28"/>
                <w:szCs w:val="28"/>
              </w:rPr>
              <w:t>犯罪的，移交公安部门追究刑事责任，强化震慑力。</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lang w:val="en"/>
              </w:rPr>
              <w:t>全员安全生产责任落实不到位。</w:t>
            </w: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6.强化部门监管。加大监管</w:t>
            </w:r>
            <w:r>
              <w:rPr>
                <w:rFonts w:hint="eastAsia" w:ascii="仿宋_GB2312" w:hAnsi="仿宋_GB2312" w:eastAsia="仿宋_GB2312" w:cs="仿宋_GB2312"/>
                <w:color w:val="auto"/>
                <w:sz w:val="28"/>
                <w:szCs w:val="28"/>
                <w:lang w:eastAsia="zh-CN"/>
              </w:rPr>
              <w:t>检查</w:t>
            </w:r>
            <w:r>
              <w:rPr>
                <w:rFonts w:hint="eastAsia" w:ascii="仿宋_GB2312" w:hAnsi="仿宋_GB2312" w:eastAsia="仿宋_GB2312" w:cs="仿宋_GB2312"/>
                <w:color w:val="auto"/>
                <w:sz w:val="28"/>
                <w:szCs w:val="28"/>
              </w:rPr>
              <w:t>力度，推动企业建立健全从企业主要负责人到一线从业人员的全员全岗位全覆盖安全生产责任制，推动企业安全生产标准化建设。</w:t>
            </w:r>
          </w:p>
        </w:tc>
        <w:tc>
          <w:tcPr>
            <w:tcW w:w="1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各负有安全监管职责的部门</w:t>
            </w:r>
          </w:p>
        </w:tc>
        <w:tc>
          <w:tcPr>
            <w:tcW w:w="170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7.开展事故警示教育</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深刻汲取</w:t>
            </w:r>
            <w:r>
              <w:rPr>
                <w:rFonts w:hint="eastAsia" w:ascii="仿宋_GB2312" w:hAnsi="仿宋_GB2312" w:eastAsia="仿宋_GB2312" w:cs="仿宋_GB2312"/>
                <w:color w:val="auto"/>
                <w:sz w:val="28"/>
                <w:szCs w:val="28"/>
                <w:lang w:eastAsia="zh-CN"/>
              </w:rPr>
              <w:t>各类</w:t>
            </w:r>
            <w:r>
              <w:rPr>
                <w:rFonts w:hint="eastAsia" w:ascii="仿宋_GB2312" w:hAnsi="仿宋_GB2312" w:eastAsia="仿宋_GB2312" w:cs="仿宋_GB2312"/>
                <w:color w:val="auto"/>
                <w:sz w:val="28"/>
                <w:szCs w:val="28"/>
              </w:rPr>
              <w:t>事故教训</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强化各级各岗位人员责任意识，增强履职尽责主动性。</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8.持续开展专项整治。以强有力的措施，推动企业</w:t>
            </w:r>
            <w:r>
              <w:rPr>
                <w:rFonts w:hint="eastAsia" w:ascii="仿宋_GB2312" w:hAnsi="仿宋_GB2312" w:eastAsia="仿宋_GB2312" w:cs="仿宋_GB2312"/>
                <w:color w:val="auto"/>
                <w:sz w:val="28"/>
                <w:szCs w:val="28"/>
                <w:lang w:eastAsia="zh-CN"/>
              </w:rPr>
              <w:t>落实全员</w:t>
            </w:r>
            <w:r>
              <w:rPr>
                <w:rFonts w:hint="eastAsia" w:ascii="仿宋_GB2312" w:hAnsi="仿宋_GB2312" w:eastAsia="仿宋_GB2312" w:cs="仿宋_GB2312"/>
                <w:color w:val="auto"/>
                <w:sz w:val="28"/>
                <w:szCs w:val="28"/>
              </w:rPr>
              <w:t>安全生产责任</w:t>
            </w:r>
            <w:r>
              <w:rPr>
                <w:rFonts w:hint="eastAsia" w:ascii="仿宋_GB2312" w:hAnsi="仿宋_GB2312" w:eastAsia="仿宋_GB2312" w:cs="仿宋_GB2312"/>
                <w:color w:val="auto"/>
                <w:sz w:val="28"/>
                <w:szCs w:val="28"/>
                <w:lang w:eastAsia="zh-CN"/>
              </w:rPr>
              <w:t>制和</w:t>
            </w:r>
            <w:r>
              <w:rPr>
                <w:rFonts w:hint="eastAsia" w:ascii="仿宋_GB2312" w:hAnsi="仿宋_GB2312" w:eastAsia="仿宋_GB2312" w:cs="仿宋_GB2312"/>
                <w:color w:val="auto"/>
                <w:sz w:val="28"/>
                <w:szCs w:val="28"/>
              </w:rPr>
              <w:t>考核机制。</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9.加强监管执法检查。突出</w:t>
            </w:r>
            <w:r>
              <w:rPr>
                <w:rFonts w:hint="eastAsia" w:ascii="仿宋_GB2312" w:hAnsi="仿宋_GB2312" w:eastAsia="仿宋_GB2312" w:cs="仿宋_GB2312"/>
                <w:color w:val="auto"/>
                <w:sz w:val="28"/>
                <w:szCs w:val="28"/>
                <w:lang w:eastAsia="zh-CN"/>
              </w:rPr>
              <w:t>把</w:t>
            </w:r>
            <w:r>
              <w:rPr>
                <w:rFonts w:hint="eastAsia" w:ascii="仿宋_GB2312" w:hAnsi="仿宋_GB2312" w:eastAsia="仿宋_GB2312" w:cs="仿宋_GB2312"/>
                <w:color w:val="auto"/>
                <w:sz w:val="28"/>
                <w:szCs w:val="28"/>
              </w:rPr>
              <w:t>全员责任制落实</w:t>
            </w:r>
            <w:r>
              <w:rPr>
                <w:rFonts w:hint="eastAsia" w:ascii="仿宋_GB2312" w:hAnsi="仿宋_GB2312" w:eastAsia="仿宋_GB2312" w:cs="仿宋_GB2312"/>
                <w:color w:val="auto"/>
                <w:sz w:val="28"/>
                <w:szCs w:val="28"/>
                <w:lang w:eastAsia="zh-CN"/>
              </w:rPr>
              <w:t>作为重点</w:t>
            </w:r>
            <w:r>
              <w:rPr>
                <w:rFonts w:hint="eastAsia" w:ascii="仿宋_GB2312" w:hAnsi="仿宋_GB2312" w:eastAsia="仿宋_GB2312" w:cs="仿宋_GB2312"/>
                <w:color w:val="auto"/>
                <w:sz w:val="28"/>
                <w:szCs w:val="28"/>
              </w:rPr>
              <w:t>执法检查</w:t>
            </w:r>
            <w:r>
              <w:rPr>
                <w:rFonts w:hint="eastAsia" w:ascii="仿宋_GB2312" w:hAnsi="仿宋_GB2312" w:eastAsia="仿宋_GB2312" w:cs="仿宋_GB2312"/>
                <w:color w:val="auto"/>
                <w:sz w:val="28"/>
                <w:szCs w:val="28"/>
                <w:lang w:eastAsia="zh-CN"/>
              </w:rPr>
              <w:t>内容</w:t>
            </w:r>
            <w:r>
              <w:rPr>
                <w:rFonts w:hint="eastAsia" w:ascii="仿宋_GB2312" w:hAnsi="仿宋_GB2312" w:eastAsia="仿宋_GB2312" w:cs="仿宋_GB2312"/>
                <w:color w:val="auto"/>
                <w:sz w:val="28"/>
                <w:szCs w:val="28"/>
              </w:rPr>
              <w:t>，实施行刑衔接，对因履职不到位导致发生</w:t>
            </w:r>
            <w:r>
              <w:rPr>
                <w:rFonts w:hint="eastAsia" w:ascii="仿宋_GB2312" w:hAnsi="仿宋_GB2312" w:eastAsia="仿宋_GB2312" w:cs="仿宋_GB2312"/>
                <w:color w:val="auto"/>
                <w:sz w:val="28"/>
                <w:szCs w:val="28"/>
                <w:lang w:eastAsia="zh-CN"/>
              </w:rPr>
              <w:t>较大以上</w:t>
            </w:r>
            <w:r>
              <w:rPr>
                <w:rFonts w:hint="eastAsia" w:ascii="仿宋_GB2312" w:hAnsi="仿宋_GB2312" w:eastAsia="仿宋_GB2312" w:cs="仿宋_GB2312"/>
                <w:color w:val="auto"/>
                <w:sz w:val="28"/>
                <w:szCs w:val="28"/>
              </w:rPr>
              <w:t>生产安全事故的，依法追究其刑事责任。</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rPr>
              <w:t>落实安全生产教育培训标准不高。</w:t>
            </w: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10.加强政策扶持。围绕“人人持证、技能河南”决策部署，充分利用</w:t>
            </w:r>
            <w:r>
              <w:rPr>
                <w:rFonts w:hint="eastAsia" w:ascii="仿宋_GB2312" w:hAnsi="仿宋_GB2312" w:eastAsia="仿宋_GB2312" w:cs="仿宋_GB2312"/>
                <w:color w:val="auto"/>
                <w:sz w:val="28"/>
                <w:szCs w:val="28"/>
                <w:lang w:eastAsia="zh-CN"/>
              </w:rPr>
              <w:t>许昌市</w:t>
            </w:r>
            <w:r>
              <w:rPr>
                <w:rFonts w:hint="eastAsia" w:ascii="仿宋_GB2312" w:hAnsi="仿宋_GB2312" w:eastAsia="仿宋_GB2312" w:cs="仿宋_GB2312"/>
                <w:color w:val="auto"/>
                <w:sz w:val="28"/>
                <w:szCs w:val="28"/>
              </w:rPr>
              <w:t>职业技能提升行动支持政策，推动企业加强安全人才培养，优化资源结构、提升人才层次。</w:t>
            </w:r>
          </w:p>
        </w:tc>
        <w:tc>
          <w:tcPr>
            <w:tcW w:w="1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r>
              <w:rPr>
                <w:rFonts w:hint="eastAsia" w:ascii="仿宋_GB2312" w:hAnsi="仿宋_GB2312" w:eastAsia="仿宋_GB2312" w:cs="仿宋_GB2312"/>
                <w:color w:val="auto"/>
                <w:sz w:val="28"/>
                <w:szCs w:val="28"/>
              </w:rPr>
              <w:t>，各负有安全监管职责的部门</w:t>
            </w:r>
          </w:p>
        </w:tc>
        <w:tc>
          <w:tcPr>
            <w:tcW w:w="170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11.强化部门监管。推动企业严格按照国家安全培训规定要求，落实安全培训规定内容，抓好从业人员的安全生产教育和实践技能培训。</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12.加大监管执法。依法依规查处安全教育培训计划不落实，安全教育培训走过场的现象。</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13.开展专项整治。严厉查处安全培训机构的安全生产教育培训考核中程序把关不严，实操走过场等违法违规问题。 </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rPr>
              <w:t>使用未经安全生产教育培训合格，持假证上岗作业人员。</w:t>
            </w: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6"/>
                <w:sz w:val="28"/>
                <w:szCs w:val="28"/>
              </w:rPr>
              <w:t>14.开展联合打击专项行动。</w:t>
            </w:r>
            <w:r>
              <w:rPr>
                <w:rFonts w:hint="eastAsia" w:ascii="仿宋_GB2312" w:hAnsi="仿宋_GB2312" w:eastAsia="仿宋_GB2312" w:cs="仿宋_GB2312"/>
                <w:color w:val="auto"/>
                <w:spacing w:val="-6"/>
                <w:sz w:val="28"/>
                <w:szCs w:val="28"/>
                <w:lang w:val="en"/>
              </w:rPr>
              <w:t>落实《开展打击假冒政府网站制售假冒安全生产证书专项行动工作方案》，</w:t>
            </w:r>
            <w:r>
              <w:rPr>
                <w:rFonts w:hint="eastAsia" w:ascii="仿宋_GB2312" w:hAnsi="仿宋_GB2312" w:eastAsia="仿宋_GB2312" w:cs="仿宋_GB2312"/>
                <w:color w:val="auto"/>
                <w:spacing w:val="-6"/>
                <w:sz w:val="28"/>
                <w:szCs w:val="28"/>
              </w:rPr>
              <w:t>开展</w:t>
            </w:r>
            <w:r>
              <w:rPr>
                <w:rFonts w:hint="eastAsia" w:ascii="仿宋_GB2312" w:hAnsi="仿宋_GB2312" w:eastAsia="仿宋_GB2312" w:cs="仿宋_GB2312"/>
                <w:color w:val="auto"/>
                <w:spacing w:val="-6"/>
                <w:sz w:val="28"/>
                <w:szCs w:val="28"/>
                <w:lang w:val="en"/>
              </w:rPr>
              <w:t>专项行动</w:t>
            </w:r>
            <w:r>
              <w:rPr>
                <w:rFonts w:hint="eastAsia" w:ascii="仿宋_GB2312" w:hAnsi="仿宋_GB2312" w:eastAsia="仿宋_GB2312" w:cs="仿宋_GB2312"/>
                <w:color w:val="auto"/>
                <w:spacing w:val="-6"/>
                <w:sz w:val="28"/>
                <w:szCs w:val="28"/>
              </w:rPr>
              <w:t>,</w:t>
            </w:r>
            <w:r>
              <w:rPr>
                <w:rFonts w:hint="eastAsia" w:ascii="仿宋_GB2312" w:hAnsi="仿宋_GB2312" w:eastAsia="仿宋_GB2312" w:cs="仿宋_GB2312"/>
                <w:color w:val="auto"/>
                <w:spacing w:val="-6"/>
                <w:sz w:val="28"/>
                <w:szCs w:val="28"/>
                <w:lang w:val="en"/>
              </w:rPr>
              <w:t>打击伪造、变造、买卖假冒安全生产证书违法犯罪行为，捣毁一批伪造安全生产证书的制假窝点，惩治一批假冒政府网站的技术团伙，查处一批持假人员和用假企业，曝光一批典型违法犯罪案件。</w:t>
            </w:r>
          </w:p>
        </w:tc>
        <w:tc>
          <w:tcPr>
            <w:tcW w:w="1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各负有安全监管职责的部门</w:t>
            </w:r>
          </w:p>
        </w:tc>
        <w:tc>
          <w:tcPr>
            <w:tcW w:w="17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rPr>
              <w:t>15.大力</w:t>
            </w:r>
            <w:r>
              <w:rPr>
                <w:rFonts w:hint="eastAsia" w:ascii="仿宋_GB2312" w:hAnsi="仿宋_GB2312" w:eastAsia="仿宋_GB2312" w:cs="仿宋_GB2312"/>
                <w:color w:val="auto"/>
                <w:sz w:val="28"/>
                <w:szCs w:val="28"/>
                <w:lang w:eastAsia="zh-CN"/>
              </w:rPr>
              <w:t>推动</w:t>
            </w:r>
            <w:r>
              <w:rPr>
                <w:rFonts w:hint="eastAsia" w:ascii="仿宋_GB2312" w:hAnsi="仿宋_GB2312" w:eastAsia="仿宋_GB2312" w:cs="仿宋_GB2312"/>
                <w:color w:val="auto"/>
                <w:sz w:val="28"/>
                <w:szCs w:val="28"/>
              </w:rPr>
              <w:t>行刑衔接。对涉及违法犯罪的，及时按程序移交公安部门追究刑事责任，提高执法震慑力。</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val="en"/>
              </w:rPr>
            </w:pPr>
          </w:p>
        </w:tc>
        <w:tc>
          <w:tcPr>
            <w:tcW w:w="17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双重预防体系存在建用“两张皮”的问题。</w:t>
            </w: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rPr>
              <w:t>16.强化部门监管。推动企业按照“五有”标准健全完善双重预防体系，实现企业风险管控和隐患排查治理制度化、规范化、常态化。</w:t>
            </w:r>
          </w:p>
        </w:tc>
        <w:tc>
          <w:tcPr>
            <w:tcW w:w="1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各负有安全监管职责的部门</w:t>
            </w:r>
            <w:r>
              <w:rPr>
                <w:rFonts w:hint="eastAsia" w:ascii="仿宋_GB2312" w:hAnsi="仿宋_GB2312" w:eastAsia="仿宋_GB2312" w:cs="仿宋_GB2312"/>
                <w:color w:val="auto"/>
                <w:sz w:val="28"/>
                <w:szCs w:val="28"/>
                <w:lang w:val="en-US" w:eastAsia="zh-CN"/>
              </w:rPr>
              <w:t xml:space="preserve"> </w:t>
            </w:r>
          </w:p>
        </w:tc>
        <w:tc>
          <w:tcPr>
            <w:tcW w:w="170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17.开展专项执法。落实《2022年全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安全风险隐患双重预防体系建设巩固提升工作方案》，巩固双重预防体系建设成果；按照《河南省安全生产风险隐患双重预防体系专项执法指导手册》，开展全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安全生产风险隐患双重预防体系专项执法检查。</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危险作业管理措施不严格。</w:t>
            </w: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18.突出重大危险源管理。推动生产经营单位加强重大危险源管理，建立风险等级管控，全面落实重大危险源安全包保责任制，推动线上线下监管集成，构建重大危险源常态化安全管控制度。</w:t>
            </w:r>
          </w:p>
        </w:tc>
        <w:tc>
          <w:tcPr>
            <w:tcW w:w="1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各负有安全监管职责的部门</w:t>
            </w:r>
          </w:p>
        </w:tc>
        <w:tc>
          <w:tcPr>
            <w:tcW w:w="170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19.强化部门监管。推动企业加强危险作业规范管理，严格落实《化学品生产单位特殊作业安全规范》要求，加强对爆破、动火、临时用电、受限空间作业等危险作业规范管理。</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20.加强监管执法。对检查发现的违法违规行为，严格依法处罚。实施行刑衔接，对涉及犯罪的及时移交公安部门依法追究刑事责任，强化震慑力。</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rPr>
              <w:t>安全生产管理机构不健全、职能作用不明显。</w:t>
            </w: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21.巩固专项整治成果。持续推动专项整治三年行动，重点解决主体责任不落实问题，推动生产经营单位健全安全生产管理机构，配齐符合生产工艺和技术要求的专（兼）职安全生产管理人员。</w:t>
            </w:r>
          </w:p>
        </w:tc>
        <w:tc>
          <w:tcPr>
            <w:tcW w:w="1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r>
              <w:rPr>
                <w:rFonts w:hint="eastAsia" w:ascii="仿宋_GB2312" w:hAnsi="仿宋_GB2312" w:eastAsia="仿宋_GB2312" w:cs="仿宋_GB2312"/>
                <w:color w:val="auto"/>
                <w:sz w:val="28"/>
                <w:szCs w:val="28"/>
              </w:rPr>
              <w:t>，各负有安全监管职责的部门</w:t>
            </w:r>
          </w:p>
        </w:tc>
        <w:tc>
          <w:tcPr>
            <w:tcW w:w="170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w:t>
            </w:r>
            <w:r>
              <w:rPr>
                <w:rFonts w:hint="eastAsia" w:ascii="仿宋_GB2312" w:hAnsi="仿宋_GB2312" w:eastAsia="仿宋_GB2312" w:cs="仿宋_GB2312"/>
                <w:color w:val="auto"/>
                <w:sz w:val="28"/>
                <w:szCs w:val="28"/>
                <w:lang w:eastAsia="zh-CN"/>
              </w:rPr>
              <w:t>开展</w:t>
            </w:r>
            <w:r>
              <w:rPr>
                <w:rFonts w:hint="eastAsia" w:ascii="仿宋_GB2312" w:hAnsi="仿宋_GB2312" w:eastAsia="仿宋_GB2312" w:cs="仿宋_GB2312"/>
                <w:color w:val="auto"/>
                <w:sz w:val="28"/>
                <w:szCs w:val="28"/>
              </w:rPr>
              <w:t>安全标准化建设。推动各重点行业领域企业，通过自身培养或市场化机制全部建立安全生产技术团队和管理团队或外部在线服务专家团队。</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23.强化监管执法。依法查处生产经营单位执行法律法规不严格，主体责任不落实、规章制度不健全等问题，提升防范化解风险的能力。</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lang w:val="en"/>
              </w:rPr>
              <w:t>保证安全生产投入</w:t>
            </w:r>
            <w:r>
              <w:rPr>
                <w:rFonts w:hint="eastAsia" w:ascii="仿宋_GB2312" w:hAnsi="仿宋_GB2312" w:eastAsia="仿宋_GB2312" w:cs="仿宋_GB2312"/>
                <w:color w:val="auto"/>
                <w:sz w:val="28"/>
                <w:szCs w:val="28"/>
              </w:rPr>
              <w:t>和</w:t>
            </w:r>
            <w:r>
              <w:rPr>
                <w:rFonts w:hint="eastAsia" w:ascii="仿宋_GB2312" w:hAnsi="仿宋_GB2312" w:eastAsia="仿宋_GB2312" w:cs="仿宋_GB2312"/>
                <w:color w:val="auto"/>
                <w:sz w:val="28"/>
                <w:szCs w:val="28"/>
                <w:lang w:val="en"/>
              </w:rPr>
              <w:t>有效实施不到位。</w:t>
            </w: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24.强化部门监管。推动生产经营单位安全生产投入制度化、规范化。鼓励支持企业安全生产科学技术研究和安全生产先进技术的推广应用。</w:t>
            </w:r>
          </w:p>
        </w:tc>
        <w:tc>
          <w:tcPr>
            <w:tcW w:w="1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r>
              <w:rPr>
                <w:rFonts w:hint="eastAsia" w:ascii="仿宋_GB2312" w:hAnsi="仿宋_GB2312" w:eastAsia="仿宋_GB2312" w:cs="仿宋_GB2312"/>
                <w:color w:val="auto"/>
                <w:sz w:val="28"/>
                <w:szCs w:val="28"/>
              </w:rPr>
              <w:t>，各负有安全监管职责的部门</w:t>
            </w:r>
          </w:p>
        </w:tc>
        <w:tc>
          <w:tcPr>
            <w:tcW w:w="170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25.开展督导检查。推动生产经营单位严格按照《企业安全生产费用提取和使用管理办法》，足额提取并按规定使用安全生产费用，保障安全设备设施、隐患排查整治等安全生产支出。</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26.加大刑事责任追究。对因安全生产投入不到位而导致发生安全生产事故的，要严肃追究企业主要负责人的责任。</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建设项目安全设施“三同时”落实不到位。</w:t>
            </w: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27.强化部门监管。加大对生产经营单位建设项目安全设施审查，对新建、改建、扩建建设项目未进行安全评价、安全设施设计未经审查合格、安全设施未经竣工验收的，不得实施安全许可。</w:t>
            </w:r>
          </w:p>
        </w:tc>
        <w:tc>
          <w:tcPr>
            <w:tcW w:w="1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各负有安全监管职责的部门</w:t>
            </w:r>
          </w:p>
        </w:tc>
        <w:tc>
          <w:tcPr>
            <w:tcW w:w="170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28.加强监管执法。突出对建设项目“三同时”的检查，依法查处生产经营单位的违法违规行为。</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29.开展专项整治。重点治理安全技术服务机构未按照有关法规标准的强制性规定从事安全评价、关键项目漏检等问题。</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应急救援能力建设水平不高。</w:t>
            </w: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30.强化部门监管。推动企业建立健全应急救援机制，建立专职或兼职人员组成的应急救援队伍，完善配备应急救援器材、设备和装备等物资。</w:t>
            </w:r>
          </w:p>
        </w:tc>
        <w:tc>
          <w:tcPr>
            <w:tcW w:w="1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各负有安全监管职责的部门</w:t>
            </w:r>
          </w:p>
        </w:tc>
        <w:tc>
          <w:tcPr>
            <w:tcW w:w="170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31.加强监管执法。依法查处生产经营单位违法违规行为，压实主要负责人第一责任人责任，督促生产经营单位完善应急救援体系，定期组织演练，提升应急救援能力。</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w:t>
            </w:r>
          </w:p>
        </w:tc>
        <w:tc>
          <w:tcPr>
            <w:tcW w:w="19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安全专业技术服务机构服务水平低。</w:t>
            </w: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32.强化部门监管。严格资质认可，严把入口关,加大对安全专业技术服务机构资质的审查，对不符合条件的不得许可准入。</w:t>
            </w:r>
          </w:p>
        </w:tc>
        <w:tc>
          <w:tcPr>
            <w:tcW w:w="1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各负有安全监管职责的部门</w:t>
            </w:r>
          </w:p>
        </w:tc>
        <w:tc>
          <w:tcPr>
            <w:tcW w:w="170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33.加强监管执法。依法查处评价人员出租出借资格证书、评价机构出具虚假报告、企业以虚假报告骗取许可或达标等行为，实施失信联合惩戒。</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9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34.开展专项整治。持续开展对安全评价机构执业行为的专项整治行动。鼓励引导中介机构采用新技术、新方法，提升服务水平。</w:t>
            </w:r>
          </w:p>
        </w:tc>
        <w:tc>
          <w:tcPr>
            <w:tcW w:w="1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7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bl>
    <w:p>
      <w:pPr>
        <w:spacing w:line="620" w:lineRule="exact"/>
        <w:rPr>
          <w:rFonts w:hint="eastAsia" w:ascii="方正小标宋简体" w:eastAsia="方正小标宋简体"/>
          <w:color w:val="auto"/>
          <w:sz w:val="44"/>
          <w:szCs w:val="44"/>
        </w:rPr>
        <w:sectPr>
          <w:headerReference r:id="rId4" w:type="default"/>
          <w:footerReference r:id="rId5" w:type="default"/>
          <w:pgSz w:w="16838" w:h="11906" w:orient="landscape"/>
          <w:pgMar w:top="1701" w:right="1440" w:bottom="1701" w:left="1440" w:header="851" w:footer="992" w:gutter="0"/>
          <w:pgNumType w:fmt="decimal"/>
          <w:cols w:space="720" w:num="1"/>
          <w:docGrid w:type="lines" w:linePitch="319" w:charSpace="0"/>
        </w:sectPr>
      </w:pPr>
    </w:p>
    <w:p>
      <w:pPr>
        <w:spacing w:line="620" w:lineRule="exact"/>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附件3</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危险化学品安全专项整治三年行动巩固提升阶段</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color w:val="auto"/>
          <w:sz w:val="44"/>
          <w:szCs w:val="44"/>
          <w:lang w:val="en-US" w:eastAsia="zh-CN"/>
        </w:rPr>
      </w:pPr>
      <w:r>
        <w:rPr>
          <w:rFonts w:hint="eastAsia" w:ascii="方正小标宋简体" w:eastAsia="方正小标宋简体"/>
          <w:color w:val="auto"/>
          <w:sz w:val="44"/>
          <w:szCs w:val="44"/>
          <w:lang w:val="en-US" w:eastAsia="zh-CN"/>
        </w:rPr>
        <w:t>问题、措施、责任三个清单</w:t>
      </w:r>
    </w:p>
    <w:p>
      <w:pPr>
        <w:pStyle w:val="7"/>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市应急管理局</w:t>
      </w:r>
    </w:p>
    <w:tbl>
      <w:tblPr>
        <w:tblStyle w:val="13"/>
        <w:tblpPr w:leftFromText="180" w:rightFromText="180" w:vertAnchor="text" w:horzAnchor="page" w:tblpX="1514" w:tblpY="597"/>
        <w:tblOverlap w:val="never"/>
        <w:tblW w:w="141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2349"/>
        <w:gridCol w:w="7077"/>
        <w:gridCol w:w="2136"/>
        <w:gridCol w:w="1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8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23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707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87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blHeader/>
        </w:trPr>
        <w:tc>
          <w:tcPr>
            <w:tcW w:w="8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3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707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3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危险化学品“三管三必须”责任落实不到位。</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
              </w:rPr>
              <w:t>1.开展危险化学品安全风险集中治理和安全整治提升，制定实施方案，完善工作专班。</w:t>
            </w:r>
          </w:p>
        </w:tc>
        <w:tc>
          <w:tcPr>
            <w:tcW w:w="2136"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安委办</w:t>
            </w:r>
            <w:r>
              <w:rPr>
                <w:rFonts w:hint="eastAsia" w:ascii="仿宋_GB2312" w:hAnsi="仿宋_GB2312" w:eastAsia="仿宋_GB2312" w:cs="仿宋_GB2312"/>
                <w:color w:val="auto"/>
                <w:sz w:val="28"/>
                <w:szCs w:val="28"/>
                <w:lang w:val="en"/>
              </w:rPr>
              <w:t>牵头，</w:t>
            </w: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乡镇（街道）</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（办事处）</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
              </w:rPr>
              <w:t>有关成员</w:t>
            </w:r>
            <w:r>
              <w:rPr>
                <w:rFonts w:hint="eastAsia" w:ascii="仿宋_GB2312" w:hAnsi="仿宋_GB2312" w:eastAsia="仿宋_GB2312" w:cs="仿宋_GB2312"/>
                <w:color w:val="auto"/>
                <w:sz w:val="28"/>
                <w:szCs w:val="28"/>
                <w:lang w:val="en" w:eastAsia="zh-CN"/>
              </w:rPr>
              <w:t>单位</w:t>
            </w:r>
            <w:r>
              <w:rPr>
                <w:rFonts w:hint="eastAsia" w:ascii="仿宋_GB2312" w:hAnsi="仿宋_GB2312" w:eastAsia="仿宋_GB2312" w:cs="仿宋_GB2312"/>
                <w:color w:val="auto"/>
                <w:sz w:val="28"/>
                <w:szCs w:val="28"/>
              </w:rPr>
              <w:t>配合</w:t>
            </w:r>
          </w:p>
        </w:tc>
        <w:tc>
          <w:tcPr>
            <w:tcW w:w="1739"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8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lang w:val="en"/>
              </w:rPr>
              <w:t>2.严格落实部门监管责任，</w:t>
            </w:r>
            <w:r>
              <w:rPr>
                <w:rFonts w:hint="eastAsia" w:ascii="仿宋_GB2312" w:hAnsi="仿宋_GB2312" w:eastAsia="仿宋_GB2312" w:cs="仿宋_GB2312"/>
                <w:color w:val="auto"/>
                <w:sz w:val="28"/>
                <w:szCs w:val="28"/>
              </w:rPr>
              <w:t>分别建立企业、部门、地区事故隐患清单，</w:t>
            </w:r>
            <w:r>
              <w:rPr>
                <w:rFonts w:hint="eastAsia" w:ascii="仿宋_GB2312" w:hAnsi="仿宋_GB2312" w:eastAsia="仿宋_GB2312" w:cs="仿宋_GB2312"/>
                <w:color w:val="auto"/>
                <w:sz w:val="28"/>
                <w:szCs w:val="28"/>
                <w:lang w:val="en"/>
              </w:rPr>
              <w:t>按照时间节点完成专项整治三年行动、安全风险集中治理和安全整治提升实施方案明确的任务。</w:t>
            </w:r>
          </w:p>
        </w:tc>
        <w:tc>
          <w:tcPr>
            <w:tcW w:w="2136"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lang w:val="en"/>
              </w:rPr>
              <w:t>有关成员单位</w:t>
            </w:r>
          </w:p>
        </w:tc>
        <w:tc>
          <w:tcPr>
            <w:tcW w:w="1739"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lang w:val="en"/>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安委会下设危险化学品安全专业委员会，协调解决危险化学品安全重大问题；成立危险化学品安全专业委员会专家组，为危险化学品安全风险防控工作提供建议。</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安委办牵头，</w:t>
            </w:r>
            <w:r>
              <w:rPr>
                <w:rFonts w:hint="eastAsia" w:ascii="仿宋_GB2312" w:hAnsi="仿宋_GB2312" w:eastAsia="仿宋_GB2312" w:cs="仿宋_GB2312"/>
                <w:color w:val="auto"/>
                <w:sz w:val="28"/>
                <w:szCs w:val="28"/>
                <w:lang w:eastAsia="zh-CN"/>
              </w:rPr>
              <w:t>市应急管理局</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lang w:val="en" w:eastAsia="zh-CN"/>
              </w:rPr>
              <w:t>科技和</w:t>
            </w:r>
            <w:r>
              <w:rPr>
                <w:rFonts w:hint="eastAsia" w:ascii="仿宋_GB2312" w:hAnsi="仿宋_GB2312" w:eastAsia="仿宋_GB2312" w:cs="仿宋_GB2312"/>
                <w:color w:val="auto"/>
                <w:sz w:val="28"/>
                <w:szCs w:val="28"/>
                <w:lang w:val="en"/>
              </w:rPr>
              <w:t>工业信息化</w:t>
            </w:r>
            <w:r>
              <w:rPr>
                <w:rFonts w:hint="eastAsia" w:ascii="仿宋_GB2312" w:hAnsi="仿宋_GB2312" w:eastAsia="仿宋_GB2312" w:cs="仿宋_GB2312"/>
                <w:color w:val="auto"/>
                <w:sz w:val="28"/>
                <w:szCs w:val="28"/>
                <w:lang w:val="en" w:eastAsia="zh-CN"/>
              </w:rPr>
              <w:t>局</w:t>
            </w:r>
            <w:r>
              <w:rPr>
                <w:rFonts w:hint="eastAsia" w:ascii="仿宋_GB2312" w:hAnsi="仿宋_GB2312" w:eastAsia="仿宋_GB2312" w:cs="仿宋_GB2312"/>
                <w:color w:val="auto"/>
                <w:sz w:val="28"/>
                <w:szCs w:val="28"/>
                <w:lang w:val="en"/>
              </w:rPr>
              <w:t>、生态环境</w:t>
            </w:r>
            <w:r>
              <w:rPr>
                <w:rFonts w:hint="eastAsia" w:ascii="仿宋_GB2312" w:hAnsi="仿宋_GB2312" w:eastAsia="仿宋_GB2312" w:cs="仿宋_GB2312"/>
                <w:color w:val="auto"/>
                <w:sz w:val="28"/>
                <w:szCs w:val="28"/>
                <w:lang w:val="en" w:eastAsia="zh-CN"/>
              </w:rPr>
              <w:t>局</w:t>
            </w:r>
            <w:r>
              <w:rPr>
                <w:rFonts w:hint="eastAsia" w:ascii="仿宋_GB2312" w:hAnsi="仿宋_GB2312" w:eastAsia="仿宋_GB2312" w:cs="仿宋_GB2312"/>
                <w:color w:val="auto"/>
                <w:sz w:val="28"/>
                <w:szCs w:val="28"/>
                <w:lang w:val="en"/>
              </w:rPr>
              <w:t>、市场监管局</w:t>
            </w:r>
            <w:r>
              <w:rPr>
                <w:rFonts w:hint="eastAsia" w:ascii="仿宋_GB2312" w:hAnsi="仿宋_GB2312" w:eastAsia="仿宋_GB2312" w:cs="仿宋_GB2312"/>
                <w:color w:val="auto"/>
                <w:sz w:val="28"/>
                <w:szCs w:val="28"/>
              </w:rPr>
              <w:t>等有关成员</w:t>
            </w:r>
            <w:r>
              <w:rPr>
                <w:rFonts w:hint="eastAsia" w:ascii="仿宋_GB2312" w:hAnsi="仿宋_GB2312" w:eastAsia="仿宋_GB2312" w:cs="仿宋_GB2312"/>
                <w:color w:val="auto"/>
                <w:sz w:val="28"/>
                <w:szCs w:val="28"/>
                <w:lang w:eastAsia="zh-CN"/>
              </w:rPr>
              <w:t>单</w:t>
            </w:r>
            <w:r>
              <w:rPr>
                <w:rFonts w:hint="eastAsia" w:ascii="仿宋_GB2312" w:hAnsi="仿宋_GB2312" w:eastAsia="仿宋_GB2312" w:cs="仿宋_GB2312"/>
                <w:color w:val="auto"/>
                <w:sz w:val="28"/>
                <w:szCs w:val="28"/>
              </w:rPr>
              <w:t>位</w:t>
            </w:r>
            <w:r>
              <w:rPr>
                <w:rFonts w:hint="eastAsia" w:ascii="仿宋_GB2312" w:hAnsi="仿宋_GB2312" w:eastAsia="仿宋_GB2312" w:cs="仿宋_GB2312"/>
                <w:color w:val="auto"/>
                <w:sz w:val="28"/>
                <w:szCs w:val="28"/>
                <w:lang w:val="en"/>
              </w:rPr>
              <w:t>按职责分工</w:t>
            </w:r>
            <w:r>
              <w:rPr>
                <w:rFonts w:hint="eastAsia" w:ascii="仿宋_GB2312" w:hAnsi="仿宋_GB2312" w:eastAsia="仿宋_GB2312" w:cs="仿宋_GB2312"/>
                <w:color w:val="auto"/>
                <w:sz w:val="28"/>
                <w:szCs w:val="28"/>
              </w:rPr>
              <w:t>落实</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8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34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危险化学品安全监管执法力量薄弱，专业人员不足。</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4.加强危险化学品安全监管队伍建设，充实化工安全相关专业执法人员，配齐配强监管力量，年底前达到两办《意见》规定的数量不低于在职人员75%的要求，解决危险化学品安全监管人才严重短缺问题。</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委组织部、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8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级应急部门配备具有化工专业背景的班子成员。</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委组织部、应急</w:t>
            </w:r>
            <w:r>
              <w:rPr>
                <w:rFonts w:hint="eastAsia" w:ascii="仿宋_GB2312" w:hAnsi="仿宋_GB2312" w:eastAsia="仿宋_GB2312" w:cs="仿宋_GB2312"/>
                <w:color w:val="auto"/>
                <w:sz w:val="28"/>
                <w:szCs w:val="28"/>
                <w:lang w:eastAsia="zh-CN"/>
              </w:rPr>
              <w:t>管理局</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8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6.落实落细</w:t>
            </w:r>
            <w:r>
              <w:rPr>
                <w:rFonts w:hint="eastAsia" w:ascii="仿宋_GB2312" w:hAnsi="仿宋_GB2312" w:eastAsia="仿宋_GB2312" w:cs="仿宋_GB2312"/>
                <w:color w:val="auto"/>
                <w:sz w:val="28"/>
                <w:szCs w:val="28"/>
                <w:lang w:eastAsia="zh-CN"/>
              </w:rPr>
              <w:t>危险化学品</w:t>
            </w:r>
            <w:r>
              <w:rPr>
                <w:rFonts w:hint="eastAsia" w:ascii="仿宋_GB2312" w:hAnsi="仿宋_GB2312" w:eastAsia="仿宋_GB2312" w:cs="仿宋_GB2312"/>
                <w:color w:val="auto"/>
                <w:sz w:val="28"/>
                <w:szCs w:val="28"/>
              </w:rPr>
              <w:t>监管执法责任，配齐配强专业执法力量，建立完善与区域发展相适应的危险化学品安全监管工作体系。</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有关部门</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8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3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源头治理不严不实，化工园区和高危建设项目安全风险在一些地区加速集聚。</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7.严格源头准入，严格化工园区规划审批，原则上不再新增普通型化工园区，化工园区外不得审批新（改、扩）建化工项目。</w:t>
            </w:r>
          </w:p>
        </w:tc>
        <w:tc>
          <w:tcPr>
            <w:tcW w:w="2136"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发改委、</w:t>
            </w:r>
            <w:r>
              <w:rPr>
                <w:rFonts w:hint="eastAsia" w:ascii="仿宋_GB2312" w:hAnsi="仿宋_GB2312" w:eastAsia="仿宋_GB2312" w:cs="仿宋_GB2312"/>
                <w:color w:val="auto"/>
                <w:sz w:val="28"/>
                <w:szCs w:val="28"/>
                <w:lang w:eastAsia="zh-CN"/>
              </w:rPr>
              <w:t>科工局</w:t>
            </w:r>
            <w:r>
              <w:rPr>
                <w:rFonts w:hint="eastAsia" w:ascii="仿宋_GB2312" w:hAnsi="仿宋_GB2312" w:eastAsia="仿宋_GB2312" w:cs="仿宋_GB2312"/>
                <w:color w:val="auto"/>
                <w:sz w:val="28"/>
                <w:szCs w:val="28"/>
              </w:rPr>
              <w:t>、自然资源</w:t>
            </w:r>
            <w:r>
              <w:rPr>
                <w:rFonts w:hint="eastAsia" w:ascii="仿宋_GB2312" w:hAnsi="仿宋_GB2312" w:eastAsia="仿宋_GB2312" w:cs="仿宋_GB2312"/>
                <w:color w:val="auto"/>
                <w:sz w:val="28"/>
                <w:szCs w:val="28"/>
                <w:lang w:eastAsia="zh-CN"/>
              </w:rPr>
              <w:t>和规划局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73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8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8.完善危险化学品建设项目联合审批制度，对高危化工项目严格把关，严控安全设计水平低、自动化程度低、工艺风险高的化工项目在我</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落地入园。</w:t>
            </w:r>
          </w:p>
        </w:tc>
        <w:tc>
          <w:tcPr>
            <w:tcW w:w="2136"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p>
        </w:tc>
        <w:tc>
          <w:tcPr>
            <w:tcW w:w="173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23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油气长输管道缺乏常态化隐患排查治理机制，高后果区、地质灾害多发区安全风险防控措施落实不到位。</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9.制定《油气长输管道安全风险专项治理实施方案》，部署开展油气长输管道安全风险专项治理。</w:t>
            </w:r>
          </w:p>
        </w:tc>
        <w:tc>
          <w:tcPr>
            <w:tcW w:w="2136"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市发改委</w:t>
            </w:r>
            <w:r>
              <w:rPr>
                <w:rFonts w:hint="eastAsia" w:ascii="仿宋_GB2312" w:hAnsi="仿宋_GB2312" w:eastAsia="仿宋_GB2312" w:cs="仿宋_GB2312"/>
                <w:color w:val="auto"/>
                <w:sz w:val="28"/>
                <w:szCs w:val="28"/>
              </w:rPr>
              <w:t>牵头，</w:t>
            </w:r>
            <w:r>
              <w:rPr>
                <w:rFonts w:hint="eastAsia" w:ascii="仿宋_GB2312" w:hAnsi="仿宋_GB2312" w:eastAsia="仿宋_GB2312" w:cs="仿宋_GB2312"/>
                <w:color w:val="auto"/>
                <w:sz w:val="28"/>
                <w:szCs w:val="28"/>
                <w:lang w:eastAsia="zh-CN"/>
              </w:rPr>
              <w:t>市应急管理局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财政局</w:t>
            </w:r>
            <w:r>
              <w:rPr>
                <w:rFonts w:hint="eastAsia" w:ascii="仿宋_GB2312" w:hAnsi="仿宋_GB2312" w:eastAsia="仿宋_GB2312" w:cs="仿宋_GB2312"/>
                <w:color w:val="auto"/>
                <w:sz w:val="28"/>
                <w:szCs w:val="28"/>
              </w:rPr>
              <w:t>、市场监管局配合</w:t>
            </w:r>
          </w:p>
        </w:tc>
        <w:tc>
          <w:tcPr>
            <w:tcW w:w="1739"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8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10.开展管道占压、交叉穿跨越等隐患整治“回头看”，全面排查治理管道占压、间距不足、不满足标准规范要求的交叉穿越等隐患，实现管道外部隐患清零。</w:t>
            </w:r>
          </w:p>
        </w:tc>
        <w:tc>
          <w:tcPr>
            <w:tcW w:w="2136"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p>
        </w:tc>
        <w:tc>
          <w:tcPr>
            <w:tcW w:w="1739"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8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11.开展管道本体隐患排查治理，加强腐蚀防护、补强、换管等治理措施，对问题隐患集中管道等重大隐患及时进行更新改造。</w:t>
            </w:r>
          </w:p>
        </w:tc>
        <w:tc>
          <w:tcPr>
            <w:tcW w:w="213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12.开展高风险区域排查评估，完善人员密集型高后果区、地质灾害易发区安全防控措施，建立高风险区域安全风险管控联动工作机制。</w:t>
            </w:r>
          </w:p>
        </w:tc>
        <w:tc>
          <w:tcPr>
            <w:tcW w:w="213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8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23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危险化学品交通运输环节风险突出，专用停车场建设进展迟缓，异地运营的危化品运输车辆安全监管存在薄弱环节。</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13.制定危险化学品交通运输环节风险治理专项工作方案，部署开展危险化学品运输环节专项治理。</w:t>
            </w:r>
          </w:p>
        </w:tc>
        <w:tc>
          <w:tcPr>
            <w:tcW w:w="2136"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牵头，有关成员单位配合</w:t>
            </w:r>
          </w:p>
        </w:tc>
        <w:tc>
          <w:tcPr>
            <w:tcW w:w="1739"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w:t>
            </w:r>
            <w:r>
              <w:rPr>
                <w:rFonts w:hint="eastAsia" w:ascii="仿宋_GB2312" w:hAnsi="仿宋_GB2312" w:eastAsia="仿宋_GB2312" w:cs="仿宋_GB2312"/>
                <w:color w:val="auto"/>
                <w:spacing w:val="-6"/>
                <w:sz w:val="28"/>
                <w:szCs w:val="28"/>
              </w:rPr>
              <w:t>加快推进危险化学品车辆专用停车场建设；加快制定高速公路危险化学品临时停车区管理办法，明确各部门职责。</w:t>
            </w:r>
          </w:p>
        </w:tc>
        <w:tc>
          <w:tcPr>
            <w:tcW w:w="2136"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p>
        </w:tc>
        <w:tc>
          <w:tcPr>
            <w:tcW w:w="1739"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8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15.加强危险化学品运输联合执法检查，深化常压液体危险货物罐车治理，深入排查化解事故多发路段时段、敏感脆弱地区、港口企业储罐等重大风险。</w:t>
            </w:r>
          </w:p>
        </w:tc>
        <w:tc>
          <w:tcPr>
            <w:tcW w:w="2136"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科技</w:t>
            </w:r>
            <w:r>
              <w:rPr>
                <w:rFonts w:hint="eastAsia" w:ascii="仿宋_GB2312" w:hAnsi="仿宋_GB2312" w:eastAsia="仿宋_GB2312" w:cs="仿宋_GB2312"/>
                <w:color w:val="auto"/>
                <w:sz w:val="28"/>
                <w:szCs w:val="28"/>
              </w:rPr>
              <w:t>和</w:t>
            </w:r>
            <w:r>
              <w:rPr>
                <w:rFonts w:hint="eastAsia" w:ascii="仿宋_GB2312" w:hAnsi="仿宋_GB2312" w:eastAsia="仿宋_GB2312" w:cs="仿宋_GB2312"/>
                <w:color w:val="auto"/>
                <w:sz w:val="28"/>
                <w:szCs w:val="28"/>
                <w:lang w:eastAsia="zh-CN"/>
              </w:rPr>
              <w:t>工业</w:t>
            </w:r>
            <w:r>
              <w:rPr>
                <w:rFonts w:hint="eastAsia" w:ascii="仿宋_GB2312" w:hAnsi="仿宋_GB2312" w:eastAsia="仿宋_GB2312" w:cs="仿宋_GB2312"/>
                <w:color w:val="auto"/>
                <w:sz w:val="28"/>
                <w:szCs w:val="28"/>
              </w:rPr>
              <w:t>信息化</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r>
              <w:rPr>
                <w:rFonts w:hint="eastAsia" w:ascii="仿宋_GB2312" w:hAnsi="仿宋_GB2312" w:eastAsia="仿宋_GB2312" w:cs="仿宋_GB2312"/>
                <w:color w:val="auto"/>
                <w:sz w:val="28"/>
                <w:szCs w:val="28"/>
              </w:rPr>
              <w:t>、市场监管局</w:t>
            </w:r>
          </w:p>
        </w:tc>
        <w:tc>
          <w:tcPr>
            <w:tcW w:w="1739"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8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23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危险化学品废弃处置环节安全风险突出，非法转移、倾倒、处置等违法行为时有发生。</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16.制定危险化学品废弃处置环节风险治理专项工作方案，部署开展废弃处置环节专项治理。</w:t>
            </w:r>
          </w:p>
        </w:tc>
        <w:tc>
          <w:tcPr>
            <w:tcW w:w="2136"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生态环境</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牵头，有关成员单位配合</w:t>
            </w:r>
          </w:p>
        </w:tc>
        <w:tc>
          <w:tcPr>
            <w:tcW w:w="1739"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8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17.建立废弃危险化学品等危险废物处置的安全生产与生态环境等部门监管协作和联合执法工作机制，开展危险废物专项整治“回头看”。</w:t>
            </w:r>
          </w:p>
        </w:tc>
        <w:tc>
          <w:tcPr>
            <w:tcW w:w="2136"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生态环境</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739"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8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7</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大型油气储存基地本质安全水平低，安全设施不完善。</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18</w:t>
            </w:r>
            <w:r>
              <w:rPr>
                <w:rFonts w:hint="eastAsia" w:ascii="仿宋_GB2312" w:hAnsi="仿宋_GB2312" w:eastAsia="仿宋_GB2312" w:cs="仿宋_GB2312"/>
                <w:color w:val="auto"/>
                <w:sz w:val="28"/>
                <w:szCs w:val="28"/>
              </w:rPr>
              <w:t>.制定《落实大型油气储存基地安全风险管控措施工作实施方案》，开展大型油气储存基地安全风险管控工作，6月底前全部完成评估检查发现的问题隐患整改，配齐应用气体检测、视频监控、紧急切断、雷电预警“四个系统”。</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8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8</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重大危险源安全风险依然严峻，安全包保责任制落实不到位。</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19</w:t>
            </w:r>
            <w:r>
              <w:rPr>
                <w:rFonts w:hint="eastAsia" w:ascii="仿宋_GB2312" w:hAnsi="仿宋_GB2312" w:eastAsia="仿宋_GB2312" w:cs="仿宋_GB2312"/>
                <w:color w:val="auto"/>
                <w:sz w:val="28"/>
                <w:szCs w:val="28"/>
              </w:rPr>
              <w:t>.开展重大危险源企业消地联合专项检查，发现的问题隐患全部录入预警系统并完成整改；健全完善重大危险源“消地协作”督导检查工作机制，全面落实重大危险源安全包保责任制，推动线上线下监管集成，构建重大危险源常态化安全管控制度。</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r>
              <w:rPr>
                <w:rFonts w:hint="eastAsia" w:ascii="仿宋_GB2312" w:hAnsi="仿宋_GB2312" w:eastAsia="仿宋_GB2312" w:cs="仿宋_GB2312"/>
                <w:color w:val="auto"/>
                <w:sz w:val="28"/>
                <w:szCs w:val="28"/>
              </w:rPr>
              <w:t>、消防救援</w:t>
            </w:r>
            <w:r>
              <w:rPr>
                <w:rFonts w:hint="eastAsia" w:ascii="仿宋_GB2312" w:hAnsi="仿宋_GB2312" w:eastAsia="仿宋_GB2312" w:cs="仿宋_GB2312"/>
                <w:color w:val="auto"/>
                <w:sz w:val="28"/>
                <w:szCs w:val="28"/>
                <w:lang w:eastAsia="zh-CN"/>
              </w:rPr>
              <w:t>大</w:t>
            </w:r>
            <w:r>
              <w:rPr>
                <w:rFonts w:hint="eastAsia" w:ascii="仿宋_GB2312" w:hAnsi="仿宋_GB2312" w:eastAsia="仿宋_GB2312" w:cs="仿宋_GB2312"/>
                <w:color w:val="auto"/>
                <w:sz w:val="28"/>
                <w:szCs w:val="28"/>
              </w:rPr>
              <w:t>队</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8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9</w:t>
            </w:r>
          </w:p>
        </w:tc>
        <w:tc>
          <w:tcPr>
            <w:tcW w:w="234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一些精细化工企业反应安全风险评估的建议措施未落实，部分涉及高危工艺的生产装置未实现全流程自动化控制，操作人员专业能力资质不达标。</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20</w:t>
            </w:r>
            <w:r>
              <w:rPr>
                <w:rFonts w:hint="eastAsia" w:ascii="仿宋_GB2312" w:hAnsi="仿宋_GB2312" w:eastAsia="仿宋_GB2312" w:cs="仿宋_GB2312"/>
                <w:color w:val="auto"/>
                <w:sz w:val="28"/>
                <w:szCs w:val="28"/>
              </w:rPr>
              <w:t>.开展精细化工企业“四个清零”回头看，对精细化工“四个清零”企业整改措施落实情况进行核查，重点治理反应安全风险评估措施不落实、自动化改造不彻底、自动化控制系统不运行等突出问题，“四个清零”完成率达到100%。</w:t>
            </w:r>
          </w:p>
        </w:tc>
        <w:tc>
          <w:tcPr>
            <w:tcW w:w="213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8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.推动涉及重点监管危险化工工艺的企业实施全流程自动化改造提升，年底前所有涉及硝化、氯化、氟化、重氮化、过氧化工艺装置的上下游配套装置实现自动化控制，最大限度减少作业场所人数。</w:t>
            </w:r>
          </w:p>
        </w:tc>
        <w:tc>
          <w:tcPr>
            <w:tcW w:w="213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0</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一些企业动火、进入受限空间等特殊作业管理不规范，无证作业，动火分析、安全措施不落实；承包商管理存在漏洞。</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
              </w:rPr>
              <w:t>将特殊作业管理和承包商管理作为危险化学品生产储存企业执法检查重点，强化特殊作业风险管控和承包商管理，</w:t>
            </w:r>
            <w:r>
              <w:rPr>
                <w:rFonts w:hint="eastAsia" w:ascii="仿宋_GB2312" w:hAnsi="仿宋_GB2312" w:eastAsia="仿宋_GB2312" w:cs="仿宋_GB2312"/>
                <w:color w:val="auto"/>
                <w:sz w:val="28"/>
                <w:szCs w:val="28"/>
              </w:rPr>
              <w:t>严厉整治不落实安全管理制度、不严格执行操作规程等问题。</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8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1</w:t>
            </w:r>
          </w:p>
        </w:tc>
        <w:tc>
          <w:tcPr>
            <w:tcW w:w="23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危险化学品企业从业人员技能素质、专业素养不高，安全管理和应急处置能力不足。</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.制定《危险化学品企业工伤预防能力提升工程实施方案》，推进危险化学品企业工伤预防能力提升培训工程，年内实现重大危险源包保责任人轮训全覆盖。</w:t>
            </w:r>
          </w:p>
        </w:tc>
        <w:tc>
          <w:tcPr>
            <w:tcW w:w="2136"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人力资源社会保障</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739"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sz w:val="28"/>
                <w:szCs w:val="28"/>
              </w:rPr>
              <w:t>2022年2月前完成方案制定，2022年底完成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8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24</w:t>
            </w:r>
            <w:r>
              <w:rPr>
                <w:rFonts w:hint="eastAsia" w:ascii="仿宋_GB2312" w:hAnsi="仿宋_GB2312" w:eastAsia="仿宋_GB2312" w:cs="仿宋_GB2312"/>
                <w:color w:val="auto"/>
                <w:sz w:val="28"/>
                <w:szCs w:val="28"/>
              </w:rPr>
              <w:t>.严格“两重点一重大”生产装置和储存设施企业两类重点人员安全资质达标，督促企业通过学历提升、内部调整、人员招录等方式，年底前达到规定要求。</w:t>
            </w:r>
          </w:p>
        </w:tc>
        <w:tc>
          <w:tcPr>
            <w:tcW w:w="2136"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739"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8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4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25.</w:t>
            </w:r>
            <w:r>
              <w:rPr>
                <w:rFonts w:hint="eastAsia" w:ascii="仿宋_GB2312" w:hAnsi="仿宋_GB2312" w:eastAsia="仿宋_GB2312" w:cs="仿宋_GB2312"/>
                <w:color w:val="auto"/>
                <w:sz w:val="28"/>
                <w:szCs w:val="28"/>
              </w:rPr>
              <w:t>落实高危行业领域安全技能提升行动计划，年底前从业人员中取得职业资格证书或职业技能等级证书的比例达到30%以上。</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人力资源社会保障</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1" w:hRule="atLeast"/>
        </w:trPr>
        <w:tc>
          <w:tcPr>
            <w:tcW w:w="8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2</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信息化监控手段严重滞后，安全风险监测预警系统不完善，尚未实现上下贯通，联网管控。</w:t>
            </w:r>
          </w:p>
        </w:tc>
        <w:tc>
          <w:tcPr>
            <w:tcW w:w="70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26</w:t>
            </w:r>
            <w:r>
              <w:rPr>
                <w:rFonts w:hint="eastAsia" w:ascii="仿宋_GB2312" w:hAnsi="仿宋_GB2312" w:eastAsia="仿宋_GB2312" w:cs="仿宋_GB2312"/>
                <w:color w:val="auto"/>
                <w:sz w:val="28"/>
                <w:szCs w:val="28"/>
              </w:rPr>
              <w:t>.依托危险化学品安全生产风险监测预警系统，建立重大危险源企业安全风险分级管控和动态监测预警常态化机制，强化线上抽查巡查和行政执法，加大对企业设备设施、作业活动的监测监控力度，提升危险化学品安全风险数字化智能化管控水平，年底前基本实现危险化学品重大危险源企业双重预防机制数字化建设全覆盖。</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科技和</w:t>
            </w:r>
            <w:r>
              <w:rPr>
                <w:rFonts w:hint="eastAsia" w:ascii="仿宋_GB2312" w:hAnsi="仿宋_GB2312" w:eastAsia="仿宋_GB2312" w:cs="仿宋_GB2312"/>
                <w:color w:val="auto"/>
                <w:sz w:val="28"/>
                <w:szCs w:val="28"/>
              </w:rPr>
              <w:t>工业信息化</w:t>
            </w:r>
            <w:r>
              <w:rPr>
                <w:rFonts w:hint="eastAsia" w:ascii="仿宋_GB2312" w:hAnsi="仿宋_GB2312" w:eastAsia="仿宋_GB2312" w:cs="仿宋_GB2312"/>
                <w:color w:val="auto"/>
                <w:sz w:val="28"/>
                <w:szCs w:val="28"/>
                <w:lang w:eastAsia="zh-CN"/>
              </w:rPr>
              <w:t>局</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sectPr>
          <w:pgSz w:w="16838" w:h="11906" w:orient="landscape"/>
          <w:pgMar w:top="1701" w:right="1440" w:bottom="1701" w:left="1440" w:header="851" w:footer="992" w:gutter="0"/>
          <w:pgNumType w:fmt="decimal"/>
          <w:cols w:space="720" w:num="1"/>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附件4</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煤矿安全专项整治三年行动巩固提升阶段</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问题、措施、责任三个清单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楷体_GB2312" w:cs="方正小标宋简体"/>
          <w:color w:val="auto"/>
          <w:sz w:val="44"/>
          <w:szCs w:val="44"/>
          <w:lang w:eastAsia="zh-CN"/>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市煤炭工业管理局</w:t>
      </w:r>
    </w:p>
    <w:tbl>
      <w:tblPr>
        <w:tblStyle w:val="13"/>
        <w:tblW w:w="14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2379"/>
        <w:gridCol w:w="7654"/>
        <w:gridCol w:w="1587"/>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blHeader/>
          <w:jc w:val="center"/>
        </w:trPr>
        <w:tc>
          <w:tcPr>
            <w:tcW w:w="79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23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76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40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blHeader/>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76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8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79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3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rPr>
              <w:t>企业主体责任落实不到位，个别企业重效益轻安全，不顾安全条件组织生产，造成事故反弹。</w:t>
            </w:r>
            <w:r>
              <w:rPr>
                <w:rFonts w:hint="eastAsia" w:ascii="仿宋_GB2312" w:hAnsi="仿宋_GB2312" w:eastAsia="仿宋_GB2312" w:cs="仿宋_GB2312"/>
                <w:color w:val="auto"/>
                <w:sz w:val="28"/>
                <w:szCs w:val="28"/>
                <w:lang w:eastAsia="zh-CN"/>
              </w:rPr>
              <w:t>部分煤炭企业</w:t>
            </w:r>
            <w:r>
              <w:rPr>
                <w:rFonts w:hint="eastAsia" w:ascii="仿宋_GB2312" w:hAnsi="仿宋_GB2312" w:eastAsia="仿宋_GB2312" w:cs="仿宋_GB2312"/>
                <w:color w:val="auto"/>
                <w:sz w:val="28"/>
                <w:szCs w:val="28"/>
              </w:rPr>
              <w:t>对资源整合或兼并重组煤矿管理缺位。部分煤矿大排查不认真、集中攻坚不深入，风险管控及隐患排查治理不到位。</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1.深入贯彻执行省委省政府《关于进一步落实最严格安全生产责任的决定》和《</w:t>
            </w:r>
            <w:r>
              <w:rPr>
                <w:rFonts w:hint="eastAsia" w:ascii="仿宋_GB2312" w:hAnsi="仿宋_GB2312" w:eastAsia="仿宋_GB2312" w:cs="仿宋_GB2312"/>
                <w:color w:val="auto"/>
                <w:sz w:val="28"/>
                <w:szCs w:val="28"/>
                <w:lang w:eastAsia="zh-CN"/>
              </w:rPr>
              <w:t>许昌市</w:t>
            </w:r>
            <w:r>
              <w:rPr>
                <w:rFonts w:hint="eastAsia" w:ascii="仿宋_GB2312" w:hAnsi="仿宋_GB2312" w:eastAsia="仿宋_GB2312" w:cs="仿宋_GB2312"/>
                <w:color w:val="auto"/>
                <w:sz w:val="28"/>
                <w:szCs w:val="28"/>
              </w:rPr>
              <w:t>落实煤矿企业安全生产主体责任三年行动专题实施方案》</w:t>
            </w:r>
            <w:r>
              <w:rPr>
                <w:rFonts w:hint="eastAsia" w:ascii="仿宋_GB2312" w:hAnsi="仿宋_GB2312" w:eastAsia="仿宋_GB2312" w:cs="仿宋_GB2312"/>
                <w:color w:val="auto"/>
                <w:sz w:val="28"/>
                <w:szCs w:val="28"/>
                <w:lang w:eastAsia="zh-CN"/>
              </w:rPr>
              <w:t>等文件精神</w:t>
            </w:r>
            <w:r>
              <w:rPr>
                <w:rFonts w:hint="eastAsia" w:ascii="仿宋_GB2312" w:hAnsi="仿宋_GB2312" w:eastAsia="仿宋_GB2312" w:cs="仿宋_GB2312"/>
                <w:color w:val="auto"/>
                <w:sz w:val="28"/>
                <w:szCs w:val="28"/>
              </w:rPr>
              <w:t>，推动煤炭企业主要负责人认真履行七项法定职责。</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市煤炭局</w:t>
            </w:r>
          </w:p>
        </w:tc>
        <w:tc>
          <w:tcPr>
            <w:tcW w:w="18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2.开展</w:t>
            </w:r>
            <w:r>
              <w:rPr>
                <w:rFonts w:hint="eastAsia" w:ascii="仿宋_GB2312" w:hAnsi="仿宋_GB2312" w:eastAsia="仿宋_GB2312" w:cs="仿宋_GB2312"/>
                <w:color w:val="auto"/>
                <w:sz w:val="28"/>
                <w:szCs w:val="28"/>
                <w:lang w:eastAsia="zh-CN"/>
              </w:rPr>
              <w:t>煤矿</w:t>
            </w:r>
            <w:r>
              <w:rPr>
                <w:rFonts w:hint="eastAsia" w:ascii="仿宋_GB2312" w:hAnsi="仿宋_GB2312" w:eastAsia="仿宋_GB2312" w:cs="仿宋_GB2312"/>
                <w:color w:val="auto"/>
                <w:sz w:val="28"/>
                <w:szCs w:val="28"/>
              </w:rPr>
              <w:t>企业主体责任落实</w:t>
            </w:r>
            <w:r>
              <w:rPr>
                <w:rFonts w:hint="eastAsia" w:ascii="仿宋_GB2312" w:hAnsi="仿宋_GB2312" w:eastAsia="仿宋_GB2312" w:cs="仿宋_GB2312"/>
                <w:color w:val="auto"/>
                <w:sz w:val="28"/>
                <w:szCs w:val="28"/>
                <w:lang w:eastAsia="zh-CN"/>
              </w:rPr>
              <w:t>互检互查</w:t>
            </w:r>
            <w:r>
              <w:rPr>
                <w:rFonts w:hint="eastAsia" w:ascii="仿宋_GB2312" w:hAnsi="仿宋_GB2312" w:eastAsia="仿宋_GB2312" w:cs="仿宋_GB2312"/>
                <w:color w:val="auto"/>
                <w:sz w:val="28"/>
                <w:szCs w:val="28"/>
              </w:rPr>
              <w:t>，紧盯企业董事长、总经理、矿长、实际控制人、总工程师等“关键少数”责任落实及上级公司管理责任落实。</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实行“一案多查”，综合运用通报、提醒警示、挂牌督办、约谈、巡查、重点管理、考核记分、“黑名单”等手段，从严追责问责，特别是对骨干煤炭企业领导班子不认真履行法定职责，造成管理滑坡、投入不足、事故多发的，及时通报有关组织部门、国资委。</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9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3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u w:val="none"/>
              </w:rPr>
              <w:t>重大灾害治理有差距，部分煤炭企业治灾投入不足、工程滞后，隐蔽致灾因素普查不清，在治理不到位情况下冒险组织生产。</w:t>
            </w:r>
            <w:r>
              <w:rPr>
                <w:rFonts w:hint="eastAsia" w:ascii="仿宋_GB2312" w:hAnsi="仿宋_GB2312" w:eastAsia="仿宋_GB2312" w:cs="仿宋_GB2312"/>
                <w:color w:val="auto"/>
                <w:sz w:val="28"/>
                <w:szCs w:val="28"/>
                <w:u w:val="none"/>
                <w:lang w:eastAsia="zh-CN"/>
              </w:rPr>
              <w:t>全市</w:t>
            </w:r>
            <w:r>
              <w:rPr>
                <w:rFonts w:hint="eastAsia" w:ascii="仿宋_GB2312" w:hAnsi="仿宋_GB2312" w:eastAsia="仿宋_GB2312" w:cs="仿宋_GB2312"/>
                <w:color w:val="auto"/>
                <w:sz w:val="28"/>
                <w:szCs w:val="28"/>
                <w:u w:val="none"/>
                <w:lang w:val="en-US" w:eastAsia="zh-CN"/>
              </w:rPr>
              <w:t>9</w:t>
            </w:r>
            <w:r>
              <w:rPr>
                <w:rFonts w:hint="eastAsia" w:ascii="仿宋_GB2312" w:hAnsi="仿宋_GB2312" w:eastAsia="仿宋_GB2312" w:cs="仿宋_GB2312"/>
                <w:color w:val="auto"/>
                <w:sz w:val="28"/>
                <w:szCs w:val="28"/>
                <w:u w:val="none"/>
              </w:rPr>
              <w:t>处正常生产建设矿井</w:t>
            </w:r>
            <w:r>
              <w:rPr>
                <w:rFonts w:hint="eastAsia" w:ascii="仿宋_GB2312" w:hAnsi="仿宋_GB2312" w:eastAsia="仿宋_GB2312" w:cs="仿宋_GB2312"/>
                <w:color w:val="auto"/>
                <w:sz w:val="28"/>
                <w:szCs w:val="28"/>
                <w:u w:val="none"/>
                <w:lang w:val="en-US" w:eastAsia="zh-CN"/>
              </w:rPr>
              <w:t>:7</w:t>
            </w:r>
            <w:r>
              <w:rPr>
                <w:rFonts w:hint="eastAsia" w:ascii="仿宋_GB2312" w:hAnsi="仿宋_GB2312" w:eastAsia="仿宋_GB2312" w:cs="仿宋_GB2312"/>
                <w:color w:val="auto"/>
                <w:sz w:val="28"/>
                <w:szCs w:val="28"/>
                <w:u w:val="none"/>
              </w:rPr>
              <w:t>处是煤与瓦斯突出矿井，</w:t>
            </w:r>
            <w:r>
              <w:rPr>
                <w:rFonts w:hint="eastAsia" w:ascii="仿宋_GB2312" w:hAnsi="仿宋_GB2312" w:eastAsia="仿宋_GB2312" w:cs="仿宋_GB2312"/>
                <w:color w:val="auto"/>
                <w:sz w:val="28"/>
                <w:szCs w:val="28"/>
                <w:u w:val="none"/>
                <w:lang w:val="en-US" w:eastAsia="zh-CN"/>
              </w:rPr>
              <w:t>2</w:t>
            </w:r>
            <w:r>
              <w:rPr>
                <w:rFonts w:hint="eastAsia" w:ascii="仿宋_GB2312" w:hAnsi="仿宋_GB2312" w:eastAsia="仿宋_GB2312" w:cs="仿宋_GB2312"/>
                <w:color w:val="auto"/>
                <w:sz w:val="28"/>
                <w:szCs w:val="28"/>
                <w:u w:val="none"/>
              </w:rPr>
              <w:t>处是水文地质极复杂矿井，特别是个别矿井历史上多次发生过淹井、煤与瓦斯突出事故，兼并重组煤矿大多受老空水威胁。</w:t>
            </w:r>
            <w:r>
              <w:rPr>
                <w:rFonts w:hint="eastAsia" w:ascii="仿宋_GB2312" w:hAnsi="仿宋_GB2312" w:eastAsia="仿宋_GB2312" w:cs="仿宋_GB2312"/>
                <w:color w:val="auto"/>
                <w:sz w:val="28"/>
                <w:szCs w:val="28"/>
              </w:rPr>
              <w:t>而且随着煤炭开采的进一步加深，各类灾害耦合叠加，治理难度越来越大。</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4.定期组织开展风险分析研判，建立“一矿一册”档案，实施风险精准管控。</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市煤炭局</w:t>
            </w:r>
          </w:p>
        </w:tc>
        <w:tc>
          <w:tcPr>
            <w:tcW w:w="18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煤矿隐蔽致灾因素普查治理应于2022年6月底前完成，其余任务措施应于2022年10月底前完成。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5.全面开展隐蔽致灾因素普查治理。</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6.督促煤炭企业严格执行“1规程</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细则”，对标对表开展自查自纠。</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7.开展瓦斯防治攻坚行动，提高瓦斯治理能力。深化水、火超前治理。</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37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采掘接续紧张未根本好转</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全</w:t>
            </w:r>
            <w:r>
              <w:rPr>
                <w:rFonts w:hint="eastAsia" w:ascii="仿宋_GB2312" w:hAnsi="仿宋_GB2312" w:eastAsia="仿宋_GB2312" w:cs="仿宋_GB2312"/>
                <w:color w:val="auto"/>
                <w:sz w:val="28"/>
                <w:szCs w:val="28"/>
                <w:lang w:eastAsia="zh-CN"/>
              </w:rPr>
              <w:t>市部分煤矿采掘接续紧张</w:t>
            </w:r>
            <w:r>
              <w:rPr>
                <w:rFonts w:hint="eastAsia" w:ascii="仿宋_GB2312" w:hAnsi="仿宋_GB2312" w:eastAsia="仿宋_GB2312" w:cs="仿宋_GB2312"/>
                <w:color w:val="auto"/>
                <w:sz w:val="28"/>
                <w:szCs w:val="28"/>
              </w:rPr>
              <w:t>，一些煤矿“三量”不达标未主动采取限产措施或长期不达产。</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rPr>
              <w:t>8.合理部署采掘接续，开展采掘接续专题调研，全面排查《防范煤矿采掘接续紧张暂行办法》界定的9种采掘接续紧张情形，逐矿建立台账，对“三量”不达标、灾害治理时间空间不足的，督促煤炭企业合理调整生产计划，制定落实停产限产措施。开展专项检查，严厉打击煤炭企业及煤矿存在采掘接续紧张仍违规下达生产经营指标或组织生产等行为。</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市煤炭局</w:t>
            </w:r>
          </w:p>
        </w:tc>
        <w:tc>
          <w:tcPr>
            <w:tcW w:w="18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jc w:val="center"/>
        </w:trPr>
        <w:tc>
          <w:tcPr>
            <w:tcW w:w="79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23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煤矿安全基础薄弱，部分煤矿技术装备落后、现场管理水平差。“一优三减”推进力度不够。</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9.推进煤矿智能化建设，全面完成《</w:t>
            </w:r>
            <w:r>
              <w:rPr>
                <w:rFonts w:hint="eastAsia" w:ascii="仿宋_GB2312" w:hAnsi="仿宋_GB2312" w:eastAsia="仿宋_GB2312" w:cs="仿宋_GB2312"/>
                <w:color w:val="auto"/>
                <w:sz w:val="28"/>
                <w:szCs w:val="28"/>
                <w:lang w:eastAsia="zh-CN"/>
              </w:rPr>
              <w:t>许昌市</w:t>
            </w:r>
            <w:r>
              <w:rPr>
                <w:rFonts w:hint="eastAsia" w:ascii="仿宋_GB2312" w:hAnsi="仿宋_GB2312" w:eastAsia="仿宋_GB2312" w:cs="仿宋_GB2312"/>
                <w:color w:val="auto"/>
                <w:sz w:val="28"/>
                <w:szCs w:val="28"/>
              </w:rPr>
              <w:t>煤矿智能化建设三年行动方案（2021-2023）》目标任务，试点建设“环境安全、现场可视、监控齐全、设施智能、行为受控、应急可靠”的无人少人智能化本质安全型煤矿。</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市煤炭局</w:t>
            </w:r>
          </w:p>
        </w:tc>
        <w:tc>
          <w:tcPr>
            <w:tcW w:w="18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
              </w:rPr>
              <w:t>1</w:t>
            </w:r>
            <w:r>
              <w:rPr>
                <w:rFonts w:hint="eastAsia" w:ascii="仿宋_GB2312" w:hAnsi="仿宋_GB2312" w:eastAsia="仿宋_GB2312" w:cs="仿宋_GB2312"/>
                <w:color w:val="auto"/>
                <w:sz w:val="28"/>
                <w:szCs w:val="28"/>
              </w:rPr>
              <w:t>0.推进标准化管理体系建设，强化标准化验收与动态达标有机结合，着力推进120万吨/年及以上煤矿达到一级标准。</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
              </w:rPr>
              <w:t>1</w:t>
            </w:r>
            <w:r>
              <w:rPr>
                <w:rFonts w:hint="eastAsia" w:ascii="仿宋_GB2312" w:hAnsi="仿宋_GB2312" w:eastAsia="仿宋_GB2312" w:cs="仿宋_GB2312"/>
                <w:color w:val="auto"/>
                <w:sz w:val="28"/>
                <w:szCs w:val="28"/>
              </w:rPr>
              <w:t>1.落实“一优三减”措施，对两个以上水平、两个以上采区同时生产的矿井排查梳理、登记造册，督促煤炭企业逐矿制定减水平、减头面、减人员方案。120万吨/年及以下矿井全部实现“一矿一面”，120万吨/年以上矿井全部实现“一矿两面”。严管“大班次”，所有煤矿单班入井人数不得超过700人。</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
              </w:rPr>
              <w:t>1</w:t>
            </w:r>
            <w:r>
              <w:rPr>
                <w:rFonts w:hint="eastAsia" w:ascii="仿宋_GB2312" w:hAnsi="仿宋_GB2312" w:eastAsia="仿宋_GB2312" w:cs="仿宋_GB2312"/>
                <w:color w:val="auto"/>
                <w:sz w:val="28"/>
                <w:szCs w:val="28"/>
              </w:rPr>
              <w:t>2.强化煤矿从业人员能力素质提升，加快推进煤炭行业技能人才队伍建设和职业技能等级认定工作。完善培训监管体系和煤矿安全生产诚信体系建设，用好准入“黑名单”制度。</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9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23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煤矿安全监管效能低，监管人员尤其是专业技术人员配备少，专用执法装备及执法车辆不足，安全检查针对性、精准性差，执法效能有待提升</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13.持续推动落实《加强煤矿安全监管能力建设的指导意见》，配足配强专业技术人员和监管执法人员，确保有机构、有人员、有行政执法资格、有装备。</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市煤炭局</w:t>
            </w:r>
          </w:p>
        </w:tc>
        <w:tc>
          <w:tcPr>
            <w:tcW w:w="18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煤矿“电子封条”建设联网应于2022年3月底前完成，其余任务措施应于2022年10月底前完成。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14.坚持安全分级属地监管和“一个煤矿一个监管主体”原则，对照省政府网站公示的全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煤矿属地监管主体名单，严格落实日常安全监管责任。建立健全煤矿联系分包、驻矿盯守、安全巡查制度，明确岗位职责，细化问题隐患处置和报告程序。每半年在本地主流媒体或本部门官方网站公示每处煤矿日常安全监管主体及联系分包、驻矿盯守、安全巡查责任人，主动接受社会监督。</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rPr>
              <w:t>15.贯彻落实新修订《中华人民共和国行政处罚法》，进一步规范执法程序、文书制作等监管执法行为。</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16.有序推进全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煤矿“电子封条”建设联网，3月底前所有在册煤矿全部建成并成功联网。充分利用河南省煤矿复合灾害监测预警系统和全国矿山“电子封条”智能平台等信息化平台，常态化开展线上远程巡查，发现异常信息，及时处置。</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17.常态化开展煤矿安全生产大排查。</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4"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将“打非治违”贯穿到执法检查全过程，严厉查处“五假五超三瞒三不”等19种严重违法违规行为，持续保持高压态势。对发现的重大隐患，比照事故进行调查处理；对不经批准组织生产或强令他人冒险作业、拒不执行整改指令等严重违法违规行为，加大行刑衔接力度，按照《中华人民共和国刑法修正案（十一）》的规定，依法追究有关责任人刑事责任。</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6" w:hRule="atLeast"/>
          <w:jc w:val="center"/>
        </w:trPr>
        <w:tc>
          <w:tcPr>
            <w:tcW w:w="79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val="en"/>
              </w:rPr>
            </w:pPr>
            <w:r>
              <w:rPr>
                <w:rFonts w:hint="eastAsia" w:ascii="仿宋_GB2312" w:hAnsi="仿宋_GB2312" w:eastAsia="仿宋_GB2312" w:cs="仿宋_GB2312"/>
                <w:color w:val="auto"/>
                <w:sz w:val="28"/>
                <w:szCs w:val="28"/>
                <w:lang w:val="en"/>
              </w:rPr>
              <w:t>6</w:t>
            </w:r>
          </w:p>
        </w:tc>
        <w:tc>
          <w:tcPr>
            <w:tcW w:w="23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煤矿安全治理体系还不完善。</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19</w:t>
            </w:r>
            <w:r>
              <w:rPr>
                <w:rFonts w:hint="eastAsia" w:ascii="仿宋_GB2312" w:hAnsi="仿宋_GB2312" w:eastAsia="仿宋_GB2312" w:cs="仿宋_GB2312"/>
                <w:color w:val="auto"/>
                <w:sz w:val="28"/>
                <w:szCs w:val="28"/>
              </w:rPr>
              <w:t>.推动“一情况两清单”（即三年行动工作进展情况、问题隐患清单、制度措施清单）工作落实，印发深化煤矿安全专项整治三年行动推进治本攻坚工作方案，开展三年行动治本攻坚评估及巩固提升专项检查，形成一批制度成果。</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市煤炭局</w:t>
            </w:r>
          </w:p>
        </w:tc>
        <w:tc>
          <w:tcPr>
            <w:tcW w:w="18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jc w:val="center"/>
        </w:trPr>
        <w:tc>
          <w:tcPr>
            <w:tcW w:w="7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val="en"/>
              </w:rPr>
            </w:pPr>
          </w:p>
        </w:tc>
        <w:tc>
          <w:tcPr>
            <w:tcW w:w="23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
              </w:rPr>
              <w:t>2</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rPr>
              <w:t>.认真落实安全生产法有关规定，积极推进正常生产建设煤矿投保煤矿安责险，充分发挥保险机构参与风险评估管控和事故预防功能，积极化解煤矿安全生产风险，保障煤炭企业安全生产和从业人员生命财产安全。</w:t>
            </w: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sectPr>
          <w:footerReference r:id="rId6" w:type="default"/>
          <w:pgSz w:w="16838" w:h="11906" w:orient="landscape"/>
          <w:pgMar w:top="1701" w:right="1440" w:bottom="1701" w:left="1440" w:header="851" w:footer="992" w:gutter="0"/>
          <w:pgNumType w:fmt="decimal"/>
          <w:cols w:space="720" w:num="1"/>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附件5</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非煤矿山安全专项整治三年行动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巩固提升阶段</w:t>
      </w:r>
      <w:r>
        <w:rPr>
          <w:rFonts w:hint="eastAsia" w:ascii="方正小标宋简体" w:hAnsi="方正小标宋简体" w:eastAsia="方正小标宋简体" w:cs="方正小标宋简体"/>
          <w:color w:val="auto"/>
          <w:sz w:val="44"/>
          <w:szCs w:val="44"/>
          <w:lang w:val="en-US" w:eastAsia="zh-CN"/>
        </w:rPr>
        <w:t>问题、措施、责任三个清单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28"/>
          <w:szCs w:val="28"/>
        </w:rPr>
      </w:pPr>
      <w:r>
        <w:rPr>
          <w:rFonts w:hint="eastAsia" w:ascii="楷体_GB2312" w:hAnsi="楷体_GB2312" w:eastAsia="楷体_GB2312" w:cs="楷体_GB2312"/>
          <w:color w:val="auto"/>
          <w:sz w:val="32"/>
          <w:szCs w:val="32"/>
        </w:rPr>
        <w:t>牵头单位:</w:t>
      </w:r>
      <w:r>
        <w:rPr>
          <w:rFonts w:hint="eastAsia" w:ascii="仿宋_GB2312" w:hAnsi="仿宋_GB2312" w:eastAsia="仿宋_GB2312" w:cs="仿宋_GB2312"/>
          <w:color w:val="auto"/>
          <w:sz w:val="28"/>
          <w:szCs w:val="28"/>
          <w:lang w:eastAsia="zh-CN"/>
        </w:rPr>
        <w:t>市应急管理局</w:t>
      </w:r>
    </w:p>
    <w:tbl>
      <w:tblPr>
        <w:tblStyle w:val="13"/>
        <w:tblW w:w="14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3275"/>
        <w:gridCol w:w="6138"/>
        <w:gridCol w:w="2112"/>
        <w:gridCol w:w="1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3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61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92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blHeader/>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3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61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3"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3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个别单位三年行动还不够深入细致，对当前矿产品价格持续高位运行、新冠疫情影响、重点时段矿山开停频繁等新形势认识不足，对根源性问题挖掘不深，安全监管长效机制有待进一步完善。</w:t>
            </w: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1.开展三年行动“回头看”，深挖细查当前形势下非煤矿山行业共性问题和突出隐患，研究对策，明确巩固提升年重点任务。</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市应急管理局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2.总结评估三年行动先进经验做法，固化提升形成长效机制。</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市应急管理局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3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非煤矿山安全监管力量薄弱，全</w:t>
            </w:r>
            <w:r>
              <w:rPr>
                <w:rFonts w:hint="eastAsia" w:ascii="仿宋_GB2312" w:hAnsi="仿宋_GB2312" w:eastAsia="仿宋_GB2312" w:cs="仿宋_GB2312"/>
                <w:color w:val="auto"/>
                <w:sz w:val="28"/>
                <w:szCs w:val="28"/>
                <w:lang w:eastAsia="zh-CN"/>
              </w:rPr>
              <w:t>市现有</w:t>
            </w:r>
            <w:r>
              <w:rPr>
                <w:rFonts w:hint="eastAsia" w:ascii="仿宋_GB2312" w:hAnsi="仿宋_GB2312" w:eastAsia="仿宋_GB2312" w:cs="仿宋_GB2312"/>
                <w:color w:val="auto"/>
                <w:sz w:val="28"/>
                <w:szCs w:val="28"/>
              </w:rPr>
              <w:t>非煤矿山</w:t>
            </w:r>
            <w:r>
              <w:rPr>
                <w:rFonts w:hint="eastAsia" w:ascii="仿宋_GB2312" w:hAnsi="仿宋_GB2312" w:eastAsia="仿宋_GB2312" w:cs="仿宋_GB2312"/>
                <w:color w:val="auto"/>
                <w:sz w:val="28"/>
                <w:szCs w:val="28"/>
                <w:lang w:val="en-US" w:eastAsia="zh-CN"/>
              </w:rPr>
              <w:t>39家</w:t>
            </w:r>
            <w:r>
              <w:rPr>
                <w:rFonts w:hint="eastAsia" w:ascii="仿宋_GB2312" w:hAnsi="仿宋_GB2312" w:eastAsia="仿宋_GB2312" w:cs="仿宋_GB2312"/>
                <w:color w:val="auto"/>
                <w:sz w:val="28"/>
                <w:szCs w:val="28"/>
                <w:lang w:eastAsia="zh-CN"/>
              </w:rPr>
              <w:t>；安全</w:t>
            </w:r>
            <w:r>
              <w:rPr>
                <w:rFonts w:hint="eastAsia" w:ascii="仿宋_GB2312" w:hAnsi="仿宋_GB2312" w:eastAsia="仿宋_GB2312" w:cs="仿宋_GB2312"/>
                <w:color w:val="auto"/>
                <w:sz w:val="28"/>
                <w:szCs w:val="28"/>
              </w:rPr>
              <w:t>监管</w:t>
            </w:r>
            <w:r>
              <w:rPr>
                <w:rFonts w:hint="eastAsia" w:ascii="仿宋_GB2312" w:hAnsi="仿宋_GB2312" w:eastAsia="仿宋_GB2312" w:cs="仿宋_GB2312"/>
                <w:color w:val="auto"/>
                <w:sz w:val="28"/>
                <w:szCs w:val="28"/>
                <w:lang w:eastAsia="zh-CN"/>
              </w:rPr>
              <w:t>力量不足、</w:t>
            </w:r>
            <w:r>
              <w:rPr>
                <w:rFonts w:hint="eastAsia" w:ascii="仿宋_GB2312" w:hAnsi="仿宋_GB2312" w:eastAsia="仿宋_GB2312" w:cs="仿宋_GB2312"/>
                <w:color w:val="auto"/>
                <w:sz w:val="28"/>
                <w:szCs w:val="28"/>
              </w:rPr>
              <w:t>专业人员</w:t>
            </w:r>
            <w:r>
              <w:rPr>
                <w:rFonts w:hint="eastAsia" w:ascii="仿宋_GB2312" w:hAnsi="仿宋_GB2312" w:eastAsia="仿宋_GB2312" w:cs="仿宋_GB2312"/>
                <w:color w:val="auto"/>
                <w:sz w:val="28"/>
                <w:szCs w:val="28"/>
                <w:lang w:eastAsia="zh-CN"/>
              </w:rPr>
              <w:t>欠缺，</w:t>
            </w:r>
            <w:r>
              <w:rPr>
                <w:rFonts w:hint="eastAsia" w:ascii="仿宋_GB2312" w:hAnsi="仿宋_GB2312" w:eastAsia="仿宋_GB2312" w:cs="仿宋_GB2312"/>
                <w:color w:val="auto"/>
                <w:sz w:val="28"/>
                <w:szCs w:val="28"/>
              </w:rPr>
              <w:t>；执法车辆、装备不能满足日常监管需要，部分从业人员综合素质偏弱。</w:t>
            </w: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3.充实安全监管力量，按照国家矿山局要求的75%比例配足专业技术人员，提升现有监管人员专业学历。</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委组织部、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4.组织开展职业技能提升教育和矿山企业三级培训，提升专业素养，从业人员全员培训率100%，持证上岗。</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人社</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5.配齐安全监管执法车辆、装备等，确保满足日常监管执法需要。</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财政</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3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矿产资源整合进展缓慢，非煤矿山数量依然偏多，地下矿山规模小，部分非煤矿山开采范围重叠，采矿权和探矿区布置不合理。</w:t>
            </w: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6.提高非煤矿山安全准入门槛，依法提高新建萤石、铅锌矿、金矿等矿种地下矿山生产系统最低开采规模和最低服务年限标准。</w:t>
            </w:r>
            <w:r>
              <w:rPr>
                <w:rFonts w:hint="eastAsia" w:ascii="仿宋_GB2312" w:hAnsi="仿宋_GB2312" w:eastAsia="仿宋_GB2312" w:cs="仿宋_GB2312"/>
                <w:color w:val="auto"/>
                <w:sz w:val="28"/>
                <w:szCs w:val="28"/>
                <w:lang w:eastAsia="zh-CN"/>
              </w:rPr>
              <w:t>从严控制尾矿库准入标准。</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自然资源</w:t>
            </w:r>
            <w:r>
              <w:rPr>
                <w:rFonts w:hint="eastAsia" w:ascii="仿宋_GB2312" w:hAnsi="仿宋_GB2312" w:eastAsia="仿宋_GB2312" w:cs="仿宋_GB2312"/>
                <w:color w:val="auto"/>
                <w:sz w:val="28"/>
                <w:szCs w:val="28"/>
                <w:lang w:eastAsia="zh-CN"/>
              </w:rPr>
              <w:t>和规划局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.优化非煤矿山行业布局，出台指导意见，引导长期停工停产矿山主动关闭退出，全年非煤矿山数量在现有基础上压减5%。</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自然资源</w:t>
            </w:r>
            <w:r>
              <w:rPr>
                <w:rFonts w:hint="eastAsia" w:ascii="仿宋_GB2312" w:hAnsi="仿宋_GB2312" w:eastAsia="仿宋_GB2312" w:cs="仿宋_GB2312"/>
                <w:color w:val="auto"/>
                <w:sz w:val="28"/>
                <w:szCs w:val="28"/>
                <w:lang w:eastAsia="zh-CN"/>
              </w:rPr>
              <w:t>和规划局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r>
              <w:rPr>
                <w:rFonts w:hint="eastAsia" w:ascii="仿宋_GB2312" w:hAnsi="仿宋_GB2312" w:eastAsia="仿宋_GB2312" w:cs="仿宋_GB2312"/>
                <w:color w:val="auto"/>
                <w:sz w:val="28"/>
                <w:szCs w:val="28"/>
              </w:rPr>
              <w:t>、财政</w:t>
            </w:r>
            <w:r>
              <w:rPr>
                <w:rFonts w:hint="eastAsia" w:ascii="仿宋_GB2312" w:hAnsi="仿宋_GB2312" w:eastAsia="仿宋_GB2312" w:cs="仿宋_GB2312"/>
                <w:color w:val="auto"/>
                <w:sz w:val="28"/>
                <w:szCs w:val="28"/>
                <w:lang w:eastAsia="zh-CN"/>
              </w:rPr>
              <w:t>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3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部分地区矿业秩序相对混乱，超层越界开采、非法违法生产、擅自启封废弃硐口开采等问题尚未从根本上遏制。</w:t>
            </w: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.健全完善非煤矿山打非治违联合执法机制。定期开展多部门联合执法，严厉打击私挖滥采、超层越界等非法违法开采行为。</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pacing w:val="-17"/>
                <w:sz w:val="28"/>
                <w:szCs w:val="28"/>
                <w:lang w:eastAsia="zh-CN"/>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自然资源</w:t>
            </w:r>
            <w:r>
              <w:rPr>
                <w:rFonts w:hint="eastAsia" w:ascii="仿宋_GB2312" w:hAnsi="仿宋_GB2312" w:eastAsia="仿宋_GB2312" w:cs="仿宋_GB2312"/>
                <w:color w:val="auto"/>
                <w:sz w:val="28"/>
                <w:szCs w:val="28"/>
                <w:lang w:eastAsia="zh-CN"/>
              </w:rPr>
              <w:t>和规划局</w:t>
            </w:r>
            <w:r>
              <w:rPr>
                <w:rFonts w:hint="eastAsia" w:ascii="仿宋_GB2312" w:hAnsi="仿宋_GB2312" w:eastAsia="仿宋_GB2312" w:cs="仿宋_GB2312"/>
                <w:color w:val="auto"/>
                <w:spacing w:val="-17"/>
                <w:sz w:val="28"/>
                <w:szCs w:val="28"/>
              </w:rPr>
              <w:t>、公安</w:t>
            </w:r>
            <w:r>
              <w:rPr>
                <w:rFonts w:hint="eastAsia" w:ascii="仿宋_GB2312" w:hAnsi="仿宋_GB2312" w:eastAsia="仿宋_GB2312" w:cs="仿宋_GB2312"/>
                <w:color w:val="auto"/>
                <w:spacing w:val="-17"/>
                <w:sz w:val="28"/>
                <w:szCs w:val="28"/>
                <w:lang w:eastAsia="zh-CN"/>
              </w:rPr>
              <w:t>局</w:t>
            </w:r>
            <w:r>
              <w:rPr>
                <w:rFonts w:hint="eastAsia" w:ascii="仿宋_GB2312" w:hAnsi="仿宋_GB2312" w:eastAsia="仿宋_GB2312" w:cs="仿宋_GB2312"/>
                <w:color w:val="auto"/>
                <w:spacing w:val="-17"/>
                <w:sz w:val="28"/>
                <w:szCs w:val="28"/>
              </w:rPr>
              <w:t>、应急</w:t>
            </w:r>
            <w:r>
              <w:rPr>
                <w:rFonts w:hint="eastAsia" w:ascii="仿宋_GB2312" w:hAnsi="仿宋_GB2312" w:eastAsia="仿宋_GB2312" w:cs="仿宋_GB2312"/>
                <w:color w:val="auto"/>
                <w:spacing w:val="-17"/>
                <w:sz w:val="28"/>
                <w:szCs w:val="28"/>
                <w:lang w:eastAsia="zh-CN"/>
              </w:rPr>
              <w:t>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rPr>
              <w:t>.建立废弃硐口包保责任体系，定期组织巡查，严防关闭矿山死灰复燃。</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pacing w:val="-17"/>
                <w:sz w:val="28"/>
                <w:szCs w:val="28"/>
                <w:lang w:eastAsia="zh-CN"/>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pacing w:val="-17"/>
                <w:sz w:val="28"/>
                <w:szCs w:val="28"/>
              </w:rPr>
              <w:t>，</w:t>
            </w:r>
            <w:r>
              <w:rPr>
                <w:rFonts w:hint="eastAsia" w:ascii="仿宋_GB2312" w:hAnsi="仿宋_GB2312" w:eastAsia="仿宋_GB2312" w:cs="仿宋_GB2312"/>
                <w:color w:val="auto"/>
                <w:spacing w:val="-17"/>
                <w:sz w:val="28"/>
                <w:szCs w:val="28"/>
                <w:lang w:eastAsia="zh-CN"/>
              </w:rPr>
              <w:t>市</w:t>
            </w:r>
            <w:r>
              <w:rPr>
                <w:rFonts w:hint="eastAsia" w:ascii="仿宋_GB2312" w:hAnsi="仿宋_GB2312" w:eastAsia="仿宋_GB2312" w:cs="仿宋_GB2312"/>
                <w:color w:val="auto"/>
                <w:spacing w:val="-17"/>
                <w:sz w:val="28"/>
                <w:szCs w:val="28"/>
              </w:rPr>
              <w:t>公安</w:t>
            </w:r>
            <w:r>
              <w:rPr>
                <w:rFonts w:hint="eastAsia" w:ascii="仿宋_GB2312" w:hAnsi="仿宋_GB2312" w:eastAsia="仿宋_GB2312" w:cs="仿宋_GB2312"/>
                <w:color w:val="auto"/>
                <w:spacing w:val="-17"/>
                <w:sz w:val="28"/>
                <w:szCs w:val="28"/>
                <w:lang w:eastAsia="zh-CN"/>
              </w:rPr>
              <w:t>局</w:t>
            </w:r>
            <w:r>
              <w:rPr>
                <w:rFonts w:hint="eastAsia" w:ascii="仿宋_GB2312" w:hAnsi="仿宋_GB2312" w:eastAsia="仿宋_GB2312" w:cs="仿宋_GB2312"/>
                <w:color w:val="auto"/>
                <w:spacing w:val="-17"/>
                <w:sz w:val="28"/>
                <w:szCs w:val="28"/>
              </w:rPr>
              <w:t>、</w:t>
            </w:r>
            <w:r>
              <w:rPr>
                <w:rFonts w:hint="eastAsia" w:ascii="仿宋_GB2312" w:hAnsi="仿宋_GB2312" w:eastAsia="仿宋_GB2312" w:cs="仿宋_GB2312"/>
                <w:color w:val="auto"/>
                <w:sz w:val="28"/>
                <w:szCs w:val="28"/>
              </w:rPr>
              <w:t>自然资源</w:t>
            </w:r>
            <w:r>
              <w:rPr>
                <w:rFonts w:hint="eastAsia" w:ascii="仿宋_GB2312" w:hAnsi="仿宋_GB2312" w:eastAsia="仿宋_GB2312" w:cs="仿宋_GB2312"/>
                <w:color w:val="auto"/>
                <w:sz w:val="28"/>
                <w:szCs w:val="28"/>
                <w:lang w:eastAsia="zh-CN"/>
              </w:rPr>
              <w:t>和规划局</w:t>
            </w:r>
            <w:r>
              <w:rPr>
                <w:rFonts w:hint="eastAsia" w:ascii="仿宋_GB2312" w:hAnsi="仿宋_GB2312" w:eastAsia="仿宋_GB2312" w:cs="仿宋_GB2312"/>
                <w:color w:val="auto"/>
                <w:spacing w:val="-17"/>
                <w:sz w:val="28"/>
                <w:szCs w:val="28"/>
              </w:rPr>
              <w:t>、应急</w:t>
            </w:r>
            <w:r>
              <w:rPr>
                <w:rFonts w:hint="eastAsia" w:ascii="仿宋_GB2312" w:hAnsi="仿宋_GB2312" w:eastAsia="仿宋_GB2312" w:cs="仿宋_GB2312"/>
                <w:color w:val="auto"/>
                <w:spacing w:val="-17"/>
                <w:sz w:val="28"/>
                <w:szCs w:val="28"/>
                <w:lang w:eastAsia="zh-CN"/>
              </w:rPr>
              <w:t>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3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非煤矿山行业发展不均衡，部分非煤矿山安全基础薄弱，安全投入不足，工艺装备技术落后，安全保障能力还有差距。</w:t>
            </w: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rPr>
              <w:t>.露天矿山在线安全监测系统建成率达到100%。</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r>
              <w:rPr>
                <w:rFonts w:hint="eastAsia" w:ascii="仿宋_GB2312" w:hAnsi="仿宋_GB2312" w:eastAsia="仿宋_GB2312" w:cs="仿宋_GB2312"/>
                <w:color w:val="auto"/>
                <w:sz w:val="28"/>
                <w:szCs w:val="28"/>
              </w:rPr>
              <w:t>，发改委、</w:t>
            </w:r>
            <w:r>
              <w:rPr>
                <w:rFonts w:hint="eastAsia" w:ascii="仿宋_GB2312" w:hAnsi="仿宋_GB2312" w:eastAsia="仿宋_GB2312" w:cs="仿宋_GB2312"/>
                <w:color w:val="auto"/>
                <w:sz w:val="28"/>
                <w:szCs w:val="28"/>
                <w:lang w:eastAsia="zh-CN"/>
              </w:rPr>
              <w:t>科技和</w:t>
            </w:r>
            <w:r>
              <w:rPr>
                <w:rFonts w:hint="eastAsia" w:ascii="仿宋_GB2312" w:hAnsi="仿宋_GB2312" w:eastAsia="仿宋_GB2312" w:cs="仿宋_GB2312"/>
                <w:color w:val="auto"/>
                <w:sz w:val="28"/>
                <w:szCs w:val="28"/>
              </w:rPr>
              <w:t>工业信息化</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、财政</w:t>
            </w:r>
            <w:r>
              <w:rPr>
                <w:rFonts w:hint="eastAsia" w:ascii="仿宋_GB2312" w:hAnsi="仿宋_GB2312" w:eastAsia="仿宋_GB2312" w:cs="仿宋_GB2312"/>
                <w:color w:val="auto"/>
                <w:sz w:val="28"/>
                <w:szCs w:val="28"/>
                <w:lang w:eastAsia="zh-CN"/>
              </w:rPr>
              <w:t>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.开展现场管理提升年活动，年底前建成</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家现场管理先进矿山。</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6</w:t>
            </w:r>
          </w:p>
        </w:tc>
        <w:tc>
          <w:tcPr>
            <w:tcW w:w="3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非煤矿山应急救援体系不够完善，救援队伍不健全、自救能力低、救援设备设施不齐全不可靠，应急反应偏慢等问题。</w:t>
            </w: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12</w:t>
            </w:r>
            <w:r>
              <w:rPr>
                <w:rFonts w:hint="eastAsia" w:ascii="仿宋_GB2312" w:hAnsi="仿宋_GB2312" w:eastAsia="仿宋_GB2312" w:cs="仿宋_GB2312"/>
                <w:color w:val="auto"/>
                <w:sz w:val="28"/>
                <w:szCs w:val="28"/>
              </w:rPr>
              <w:t>.建立完善</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级应急队伍分区域覆盖救援机制，健全区域专业救援队、企业专兼职应急救援队伍、班组急救员等。</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.科学配置非煤矿山应急救援设备设施，提升应急保障能力。</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14</w:t>
            </w:r>
            <w:r>
              <w:rPr>
                <w:rFonts w:hint="eastAsia" w:ascii="仿宋_GB2312" w:hAnsi="仿宋_GB2312" w:eastAsia="仿宋_GB2312" w:cs="仿宋_GB2312"/>
                <w:color w:val="auto"/>
                <w:sz w:val="28"/>
                <w:szCs w:val="28"/>
              </w:rPr>
              <w:t>.修订完善非煤矿山应急预案，提升预案可操作性和实用性。</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7</w:t>
            </w:r>
          </w:p>
        </w:tc>
        <w:tc>
          <w:tcPr>
            <w:tcW w:w="3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部分非煤矿山双重预防体系运行质量不高，存在建而不用、建用脱节问题，对矿山安全风险辨识不全不深，隐蔽致灾因素不明。</w:t>
            </w: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15</w:t>
            </w:r>
            <w:r>
              <w:rPr>
                <w:rFonts w:hint="eastAsia" w:ascii="仿宋_GB2312" w:hAnsi="仿宋_GB2312" w:eastAsia="仿宋_GB2312" w:cs="仿宋_GB2312"/>
                <w:color w:val="auto"/>
                <w:sz w:val="28"/>
                <w:szCs w:val="28"/>
              </w:rPr>
              <w:t>.建立高风险非煤矿山定期安全风险研判机制。</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16</w:t>
            </w:r>
            <w:r>
              <w:rPr>
                <w:rFonts w:hint="eastAsia" w:ascii="仿宋_GB2312" w:hAnsi="仿宋_GB2312" w:eastAsia="仿宋_GB2312" w:cs="仿宋_GB2312"/>
                <w:color w:val="auto"/>
                <w:sz w:val="28"/>
                <w:szCs w:val="28"/>
              </w:rPr>
              <w:t>.推动非煤矿山双重预防系统与生产管理系统深度融合，提升双重预防体系实效。</w:t>
            </w:r>
          </w:p>
        </w:tc>
        <w:tc>
          <w:tcPr>
            <w:tcW w:w="21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有关</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r>
              <w:rPr>
                <w:rFonts w:hint="eastAsia" w:ascii="仿宋_GB2312" w:hAnsi="仿宋_GB2312" w:eastAsia="仿宋_GB2312" w:cs="仿宋_GB2312"/>
                <w:color w:val="auto"/>
                <w:sz w:val="28"/>
                <w:szCs w:val="28"/>
              </w:rPr>
              <w:t>、财政</w:t>
            </w:r>
            <w:r>
              <w:rPr>
                <w:rFonts w:hint="eastAsia" w:ascii="仿宋_GB2312" w:hAnsi="仿宋_GB2312" w:eastAsia="仿宋_GB2312" w:cs="仿宋_GB2312"/>
                <w:color w:val="auto"/>
                <w:sz w:val="28"/>
                <w:szCs w:val="28"/>
                <w:lang w:eastAsia="zh-CN"/>
              </w:rPr>
              <w:t>局</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并长期坚持</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附件6</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消防安全专项整治三年行动巩固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提升阶段</w:t>
      </w:r>
      <w:r>
        <w:rPr>
          <w:rFonts w:hint="eastAsia" w:ascii="方正小标宋简体" w:hAnsi="方正小标宋简体" w:eastAsia="方正小标宋简体" w:cs="方正小标宋简体"/>
          <w:color w:val="auto"/>
          <w:sz w:val="44"/>
          <w:szCs w:val="44"/>
          <w:lang w:val="en-US" w:eastAsia="zh-CN"/>
        </w:rPr>
        <w:t>问题、措施、责任三个清单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w:t>
      </w:r>
      <w:r>
        <w:rPr>
          <w:rFonts w:hint="eastAsia" w:ascii="楷体_GB2312" w:hAnsi="楷体_GB2312" w:eastAsia="楷体_GB2312" w:cs="楷体_GB2312"/>
          <w:color w:val="auto"/>
          <w:sz w:val="32"/>
          <w:szCs w:val="32"/>
        </w:rPr>
        <w:t>消防救援</w:t>
      </w:r>
      <w:r>
        <w:rPr>
          <w:rFonts w:hint="eastAsia" w:ascii="楷体_GB2312" w:hAnsi="楷体_GB2312" w:eastAsia="楷体_GB2312" w:cs="楷体_GB2312"/>
          <w:color w:val="auto"/>
          <w:sz w:val="32"/>
          <w:szCs w:val="32"/>
          <w:lang w:eastAsia="zh-CN"/>
        </w:rPr>
        <w:t>大</w:t>
      </w:r>
      <w:r>
        <w:rPr>
          <w:rFonts w:hint="eastAsia" w:ascii="楷体_GB2312" w:hAnsi="楷体_GB2312" w:eastAsia="楷体_GB2312" w:cs="楷体_GB2312"/>
          <w:color w:val="auto"/>
          <w:sz w:val="32"/>
          <w:szCs w:val="32"/>
        </w:rPr>
        <w:t>队</w:t>
      </w:r>
    </w:p>
    <w:p>
      <w:pPr>
        <w:pStyle w:val="7"/>
        <w:rPr>
          <w:rFonts w:hint="eastAsia"/>
          <w:color w:val="auto"/>
        </w:rPr>
      </w:pPr>
    </w:p>
    <w:tbl>
      <w:tblPr>
        <w:tblStyle w:val="13"/>
        <w:tblW w:w="14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3180"/>
        <w:gridCol w:w="6150"/>
        <w:gridCol w:w="2100"/>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blHeader/>
          <w:jc w:val="center"/>
        </w:trPr>
        <w:tc>
          <w:tcPr>
            <w:tcW w:w="82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31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61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84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8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61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1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7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2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31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高层建筑、大型综合体等重点场所消防安全风险仍然较大</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1.指导开展大型综合体责任人管理人和管理人员、店长大培训。</w:t>
            </w:r>
          </w:p>
        </w:tc>
        <w:tc>
          <w:tcPr>
            <w:tcW w:w="21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消防救援</w:t>
            </w:r>
            <w:r>
              <w:rPr>
                <w:rFonts w:hint="eastAsia" w:ascii="仿宋_GB2312" w:hAnsi="仿宋_GB2312" w:eastAsia="仿宋_GB2312" w:cs="仿宋_GB2312"/>
                <w:color w:val="auto"/>
                <w:sz w:val="28"/>
                <w:szCs w:val="28"/>
                <w:lang w:eastAsia="zh-CN"/>
              </w:rPr>
              <w:t>大</w:t>
            </w:r>
            <w:r>
              <w:rPr>
                <w:rFonts w:hint="eastAsia" w:ascii="仿宋_GB2312" w:hAnsi="仿宋_GB2312" w:eastAsia="仿宋_GB2312" w:cs="仿宋_GB2312"/>
                <w:color w:val="auto"/>
                <w:sz w:val="28"/>
                <w:szCs w:val="28"/>
              </w:rPr>
              <w:t>队牵头，</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商务</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配合</w:t>
            </w:r>
          </w:p>
        </w:tc>
        <w:tc>
          <w:tcPr>
            <w:tcW w:w="17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8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2.将标准化建设延伸到2万平方米以上的综合体。</w:t>
            </w:r>
          </w:p>
        </w:tc>
        <w:tc>
          <w:tcPr>
            <w:tcW w:w="21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3.按照消防救援局部署，再次开展高层建筑专项治理。</w:t>
            </w:r>
          </w:p>
        </w:tc>
        <w:tc>
          <w:tcPr>
            <w:tcW w:w="21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消防救援</w:t>
            </w:r>
            <w:r>
              <w:rPr>
                <w:rFonts w:hint="eastAsia" w:ascii="仿宋_GB2312" w:hAnsi="仿宋_GB2312" w:eastAsia="仿宋_GB2312" w:cs="仿宋_GB2312"/>
                <w:color w:val="auto"/>
                <w:sz w:val="28"/>
                <w:szCs w:val="28"/>
                <w:lang w:eastAsia="zh-CN"/>
              </w:rPr>
              <w:t>大</w:t>
            </w:r>
            <w:r>
              <w:rPr>
                <w:rFonts w:hint="eastAsia" w:ascii="仿宋_GB2312" w:hAnsi="仿宋_GB2312" w:eastAsia="仿宋_GB2312" w:cs="仿宋_GB2312"/>
                <w:color w:val="auto"/>
                <w:sz w:val="28"/>
                <w:szCs w:val="28"/>
              </w:rPr>
              <w:t>队牵头，</w:t>
            </w:r>
            <w:r>
              <w:rPr>
                <w:rFonts w:hint="eastAsia" w:ascii="仿宋_GB2312" w:hAnsi="仿宋_GB2312" w:eastAsia="仿宋_GB2312" w:cs="仿宋_GB2312"/>
                <w:color w:val="auto"/>
                <w:sz w:val="28"/>
                <w:szCs w:val="28"/>
                <w:lang w:eastAsia="zh-CN"/>
              </w:rPr>
              <w:t>市住房和城乡建设局</w:t>
            </w:r>
            <w:r>
              <w:rPr>
                <w:rFonts w:hint="eastAsia" w:ascii="仿宋_GB2312" w:hAnsi="仿宋_GB2312" w:eastAsia="仿宋_GB2312" w:cs="仿宋_GB2312"/>
                <w:color w:val="auto"/>
                <w:sz w:val="28"/>
                <w:szCs w:val="28"/>
              </w:rPr>
              <w:t>配合</w:t>
            </w:r>
          </w:p>
        </w:tc>
        <w:tc>
          <w:tcPr>
            <w:tcW w:w="17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8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4.进一步提升高层建筑消防安全管理水平。</w:t>
            </w:r>
          </w:p>
        </w:tc>
        <w:tc>
          <w:tcPr>
            <w:tcW w:w="21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jc w:val="center"/>
        </w:trPr>
        <w:tc>
          <w:tcPr>
            <w:tcW w:w="8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3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养老院、学校幼儿园、医院、娱乐场所、文博单位、宗教场所以及灾后重建房屋等敏感场所风险依然突出</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5.分行业开展消防安全排查整治。教育、民政、文化和旅游、卫生健康、宗教、文物等单位牵头组织开展本行业本领域消防安全专项整治。</w:t>
            </w:r>
          </w:p>
        </w:tc>
        <w:tc>
          <w:tcPr>
            <w:tcW w:w="21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r>
              <w:rPr>
                <w:rFonts w:hint="eastAsia" w:ascii="仿宋_GB2312" w:hAnsi="仿宋_GB2312" w:eastAsia="仿宋_GB2312" w:cs="仿宋_GB2312"/>
                <w:color w:val="auto"/>
                <w:sz w:val="28"/>
                <w:szCs w:val="28"/>
              </w:rPr>
              <w:t>、民政</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、文化</w:t>
            </w:r>
            <w:r>
              <w:rPr>
                <w:rFonts w:hint="eastAsia" w:ascii="仿宋_GB2312" w:hAnsi="仿宋_GB2312" w:eastAsia="仿宋_GB2312" w:cs="仿宋_GB2312"/>
                <w:color w:val="auto"/>
                <w:sz w:val="28"/>
                <w:szCs w:val="28"/>
                <w:lang w:eastAsia="zh-CN"/>
              </w:rPr>
              <w:t>广电</w:t>
            </w:r>
            <w:r>
              <w:rPr>
                <w:rFonts w:hint="eastAsia" w:ascii="仿宋_GB2312" w:hAnsi="仿宋_GB2312" w:eastAsia="仿宋_GB2312" w:cs="仿宋_GB2312"/>
                <w:color w:val="auto"/>
                <w:sz w:val="28"/>
                <w:szCs w:val="28"/>
              </w:rPr>
              <w:t>和旅游</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、卫生健康委</w:t>
            </w:r>
            <w:r>
              <w:rPr>
                <w:rFonts w:hint="eastAsia" w:ascii="仿宋_GB2312" w:hAnsi="仿宋_GB2312" w:eastAsia="仿宋_GB2312" w:cs="仿宋_GB2312"/>
                <w:color w:val="auto"/>
                <w:sz w:val="28"/>
                <w:szCs w:val="28"/>
                <w:lang w:eastAsia="zh-CN"/>
              </w:rPr>
              <w:t>员会</w:t>
            </w:r>
            <w:r>
              <w:rPr>
                <w:rFonts w:hint="eastAsia" w:ascii="仿宋_GB2312" w:hAnsi="仿宋_GB2312" w:eastAsia="仿宋_GB2312" w:cs="仿宋_GB2312"/>
                <w:color w:val="auto"/>
                <w:sz w:val="28"/>
                <w:szCs w:val="28"/>
              </w:rPr>
              <w:t>、宗</w:t>
            </w:r>
            <w:r>
              <w:rPr>
                <w:rFonts w:hint="eastAsia" w:ascii="仿宋_GB2312" w:hAnsi="仿宋_GB2312" w:eastAsia="仿宋_GB2312" w:cs="仿宋_GB2312"/>
                <w:color w:val="auto"/>
                <w:sz w:val="28"/>
                <w:szCs w:val="28"/>
                <w:lang w:eastAsia="zh-CN"/>
              </w:rPr>
              <w:t>教事务中心</w:t>
            </w:r>
            <w:r>
              <w:rPr>
                <w:rFonts w:hint="eastAsia" w:ascii="仿宋_GB2312" w:hAnsi="仿宋_GB2312" w:eastAsia="仿宋_GB2312" w:cs="仿宋_GB2312"/>
                <w:color w:val="auto"/>
                <w:sz w:val="28"/>
                <w:szCs w:val="28"/>
              </w:rPr>
              <w:t>等</w:t>
            </w:r>
          </w:p>
        </w:tc>
        <w:tc>
          <w:tcPr>
            <w:tcW w:w="17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jc w:val="center"/>
        </w:trPr>
        <w:tc>
          <w:tcPr>
            <w:tcW w:w="82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31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九小场所、沿街门店以及居民住宅等“小火亡人”现象仍较突出</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.不间断开展九小场所、沿街门店排查检查。指导推动乡镇</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街道</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等基层力量，结合平安建设、“三零”创建等工作，开展经常性消防安全排查整治，及时发现纠正突出问题。</w:t>
            </w:r>
          </w:p>
        </w:tc>
        <w:tc>
          <w:tcPr>
            <w:tcW w:w="21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政府，</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消防救援</w:t>
            </w:r>
            <w:r>
              <w:rPr>
                <w:rFonts w:hint="eastAsia" w:ascii="仿宋_GB2312" w:hAnsi="仿宋_GB2312" w:eastAsia="仿宋_GB2312" w:cs="仿宋_GB2312"/>
                <w:color w:val="auto"/>
                <w:sz w:val="28"/>
                <w:szCs w:val="28"/>
                <w:lang w:eastAsia="zh-CN"/>
              </w:rPr>
              <w:t>大</w:t>
            </w:r>
            <w:r>
              <w:rPr>
                <w:rFonts w:hint="eastAsia" w:ascii="仿宋_GB2312" w:hAnsi="仿宋_GB2312" w:eastAsia="仿宋_GB2312" w:cs="仿宋_GB2312"/>
                <w:color w:val="auto"/>
                <w:sz w:val="28"/>
                <w:szCs w:val="28"/>
              </w:rPr>
              <w:t>队</w:t>
            </w:r>
          </w:p>
        </w:tc>
        <w:tc>
          <w:tcPr>
            <w:tcW w:w="17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8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.定期通报各地工作进度，在完成服务中心建设的基础上，确保年底前</w:t>
            </w:r>
            <w:r>
              <w:rPr>
                <w:rFonts w:hint="eastAsia" w:ascii="仿宋_GB2312" w:hAnsi="仿宋_GB2312" w:eastAsia="仿宋_GB2312" w:cs="仿宋_GB2312"/>
                <w:color w:val="auto"/>
                <w:sz w:val="28"/>
                <w:szCs w:val="28"/>
                <w:lang w:val="en-US" w:eastAsia="zh-CN"/>
              </w:rPr>
              <w:t>20</w:t>
            </w:r>
            <w:r>
              <w:rPr>
                <w:rFonts w:hint="eastAsia" w:ascii="仿宋_GB2312" w:hAnsi="仿宋_GB2312" w:eastAsia="仿宋_GB2312" w:cs="仿宋_GB2312"/>
                <w:color w:val="auto"/>
                <w:sz w:val="28"/>
                <w:szCs w:val="28"/>
              </w:rPr>
              <w:t>个乡镇消防救援队全部建成达标</w:t>
            </w:r>
            <w:r>
              <w:rPr>
                <w:rFonts w:hint="eastAsia" w:ascii="仿宋_GB2312" w:hAnsi="仿宋_GB2312" w:eastAsia="仿宋_GB2312" w:cs="仿宋_GB2312"/>
                <w:color w:val="auto"/>
                <w:sz w:val="28"/>
                <w:szCs w:val="28"/>
                <w:lang w:eastAsia="zh-CN"/>
              </w:rPr>
              <w:t>。</w:t>
            </w:r>
          </w:p>
        </w:tc>
        <w:tc>
          <w:tcPr>
            <w:tcW w:w="21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8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.加强业务培训，提升能力素质。</w:t>
            </w:r>
          </w:p>
        </w:tc>
        <w:tc>
          <w:tcPr>
            <w:tcW w:w="21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8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rPr>
              <w:t>.指导各</w:t>
            </w:r>
            <w:r>
              <w:rPr>
                <w:rFonts w:hint="eastAsia" w:ascii="仿宋_GB2312" w:hAnsi="仿宋_GB2312" w:eastAsia="仿宋_GB2312" w:cs="仿宋_GB2312"/>
                <w:color w:val="auto"/>
                <w:sz w:val="28"/>
                <w:szCs w:val="28"/>
                <w:lang w:eastAsia="zh-CN"/>
              </w:rPr>
              <w:t>乡镇</w:t>
            </w:r>
            <w:r>
              <w:rPr>
                <w:rFonts w:hint="eastAsia" w:ascii="仿宋_GB2312" w:hAnsi="仿宋_GB2312" w:eastAsia="仿宋_GB2312" w:cs="仿宋_GB2312"/>
                <w:color w:val="auto"/>
                <w:sz w:val="28"/>
                <w:szCs w:val="28"/>
              </w:rPr>
              <w:t>完善制度机制，规范日常运行。</w:t>
            </w:r>
          </w:p>
        </w:tc>
        <w:tc>
          <w:tcPr>
            <w:tcW w:w="21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82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31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一些新行业新领域、新产业新技术衍生的风险难预测、难防范</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rPr>
              <w:t>.调研分析全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分布式光伏发电项目、医养结合、室内冰雪活动、密室逃脱等新业态消防安全风险。</w:t>
            </w:r>
          </w:p>
        </w:tc>
        <w:tc>
          <w:tcPr>
            <w:tcW w:w="21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消防救援</w:t>
            </w:r>
            <w:r>
              <w:rPr>
                <w:rFonts w:hint="eastAsia" w:ascii="仿宋_GB2312" w:hAnsi="仿宋_GB2312" w:eastAsia="仿宋_GB2312" w:cs="仿宋_GB2312"/>
                <w:color w:val="auto"/>
                <w:sz w:val="28"/>
                <w:szCs w:val="28"/>
                <w:lang w:eastAsia="zh-CN"/>
              </w:rPr>
              <w:t>大</w:t>
            </w:r>
            <w:r>
              <w:rPr>
                <w:rFonts w:hint="eastAsia" w:ascii="仿宋_GB2312" w:hAnsi="仿宋_GB2312" w:eastAsia="仿宋_GB2312" w:cs="仿宋_GB2312"/>
                <w:color w:val="auto"/>
                <w:sz w:val="28"/>
                <w:szCs w:val="28"/>
              </w:rPr>
              <w:t>队牵头，有关成员单位配合</w:t>
            </w:r>
          </w:p>
        </w:tc>
        <w:tc>
          <w:tcPr>
            <w:tcW w:w="17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.研究提出防范措施。</w:t>
            </w:r>
          </w:p>
        </w:tc>
        <w:tc>
          <w:tcPr>
            <w:tcW w:w="21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jc w:val="center"/>
        </w:trPr>
        <w:tc>
          <w:tcPr>
            <w:tcW w:w="8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.按照业务相近原则，明确相关部门管理责任，强化安全管理措施。</w:t>
            </w:r>
          </w:p>
        </w:tc>
        <w:tc>
          <w:tcPr>
            <w:tcW w:w="21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82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31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违规使用易燃可燃彩钢板现象仍较多，火灾事故时有发生，消防安全风险较高。</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.持续深化易燃可燃夹芯彩钢板综合整治，将整治要求纳入各类消防治理内容。</w:t>
            </w:r>
          </w:p>
        </w:tc>
        <w:tc>
          <w:tcPr>
            <w:tcW w:w="21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消防救援</w:t>
            </w:r>
            <w:r>
              <w:rPr>
                <w:rFonts w:hint="eastAsia" w:ascii="仿宋_GB2312" w:hAnsi="仿宋_GB2312" w:eastAsia="仿宋_GB2312" w:cs="仿宋_GB2312"/>
                <w:color w:val="auto"/>
                <w:sz w:val="28"/>
                <w:szCs w:val="28"/>
                <w:lang w:eastAsia="zh-CN"/>
              </w:rPr>
              <w:t>大</w:t>
            </w:r>
            <w:r>
              <w:rPr>
                <w:rFonts w:hint="eastAsia" w:ascii="仿宋_GB2312" w:hAnsi="仿宋_GB2312" w:eastAsia="仿宋_GB2312" w:cs="仿宋_GB2312"/>
                <w:color w:val="auto"/>
                <w:sz w:val="28"/>
                <w:szCs w:val="28"/>
              </w:rPr>
              <w:t>队牵头，</w:t>
            </w:r>
            <w:r>
              <w:rPr>
                <w:rFonts w:hint="eastAsia" w:ascii="仿宋_GB2312" w:hAnsi="仿宋_GB2312" w:eastAsia="仿宋_GB2312" w:cs="仿宋_GB2312"/>
                <w:color w:val="auto"/>
                <w:sz w:val="28"/>
                <w:szCs w:val="28"/>
                <w:lang w:eastAsia="zh-CN"/>
              </w:rPr>
              <w:t>市住房和城乡建设局</w:t>
            </w:r>
            <w:r>
              <w:rPr>
                <w:rFonts w:hint="eastAsia" w:ascii="仿宋_GB2312" w:hAnsi="仿宋_GB2312" w:eastAsia="仿宋_GB2312" w:cs="仿宋_GB2312"/>
                <w:color w:val="auto"/>
                <w:sz w:val="28"/>
                <w:szCs w:val="28"/>
              </w:rPr>
              <w:t>、市场监管局配合</w:t>
            </w:r>
          </w:p>
        </w:tc>
        <w:tc>
          <w:tcPr>
            <w:tcW w:w="17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center"/>
        </w:trPr>
        <w:tc>
          <w:tcPr>
            <w:tcW w:w="8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.结合整治情况，建立并落实金属夹芯板房联合监管工作机制，明确工作职责，严格治理措施，强化金属夹芯板生产、流通、使用等各环节监督管理。</w:t>
            </w:r>
          </w:p>
        </w:tc>
        <w:tc>
          <w:tcPr>
            <w:tcW w:w="21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82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31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根据全国统计数据，从引发火灾的直接原因看，因电气引发的占28.4%，而较大以上火灾则有三分之一系电气原因引起，且以电气线路故障居多，占电气火灾总数的近八成。</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.将电气安全要求融入各项治理范围。</w:t>
            </w:r>
          </w:p>
        </w:tc>
        <w:tc>
          <w:tcPr>
            <w:tcW w:w="21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消防救援</w:t>
            </w:r>
            <w:r>
              <w:rPr>
                <w:rFonts w:hint="eastAsia" w:ascii="仿宋_GB2312" w:hAnsi="仿宋_GB2312" w:eastAsia="仿宋_GB2312" w:cs="仿宋_GB2312"/>
                <w:color w:val="auto"/>
                <w:sz w:val="28"/>
                <w:szCs w:val="28"/>
                <w:lang w:eastAsia="zh-CN"/>
              </w:rPr>
              <w:t>大</w:t>
            </w:r>
            <w:r>
              <w:rPr>
                <w:rFonts w:hint="eastAsia" w:ascii="仿宋_GB2312" w:hAnsi="仿宋_GB2312" w:eastAsia="仿宋_GB2312" w:cs="仿宋_GB2312"/>
                <w:color w:val="auto"/>
                <w:sz w:val="28"/>
                <w:szCs w:val="28"/>
              </w:rPr>
              <w:t>队牵头，</w:t>
            </w:r>
            <w:r>
              <w:rPr>
                <w:rFonts w:hint="eastAsia" w:ascii="仿宋_GB2312" w:hAnsi="仿宋_GB2312" w:eastAsia="仿宋_GB2312" w:cs="仿宋_GB2312"/>
                <w:color w:val="auto"/>
                <w:sz w:val="28"/>
                <w:szCs w:val="28"/>
                <w:lang w:eastAsia="zh-CN"/>
              </w:rPr>
              <w:t>市科工局、</w:t>
            </w:r>
            <w:r>
              <w:rPr>
                <w:rFonts w:hint="eastAsia" w:ascii="仿宋_GB2312" w:hAnsi="仿宋_GB2312" w:eastAsia="仿宋_GB2312" w:cs="仿宋_GB2312"/>
                <w:color w:val="auto"/>
                <w:sz w:val="28"/>
                <w:szCs w:val="28"/>
              </w:rPr>
              <w:t>市场监管局等配合。</w:t>
            </w:r>
          </w:p>
        </w:tc>
        <w:tc>
          <w:tcPr>
            <w:tcW w:w="17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8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.建立电气消防安全联合监管工作机制，加强电气火灾风险研判、用电安全治理、数据信息共享、应急联动处置、业务交流培训，提升电气火灾防控水平。</w:t>
            </w:r>
          </w:p>
        </w:tc>
        <w:tc>
          <w:tcPr>
            <w:tcW w:w="21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附件7</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3520" w:firstLineChars="800"/>
        <w:jc w:val="left"/>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道路运输安全专项整治三年行动</w:t>
      </w:r>
    </w:p>
    <w:p>
      <w:pPr>
        <w:keepNext w:val="0"/>
        <w:keepLines w:val="0"/>
        <w:pageBreakBefore w:val="0"/>
        <w:widowControl w:val="0"/>
        <w:kinsoku/>
        <w:wordWrap/>
        <w:overflowPunct/>
        <w:topLinePunct w:val="0"/>
        <w:autoSpaceDE/>
        <w:autoSpaceDN/>
        <w:bidi w:val="0"/>
        <w:adjustRightInd/>
        <w:snapToGrid/>
        <w:spacing w:line="580" w:lineRule="exact"/>
        <w:ind w:firstLine="2640" w:firstLineChars="600"/>
        <w:jc w:val="left"/>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巩固提升阶段</w:t>
      </w:r>
      <w:r>
        <w:rPr>
          <w:rFonts w:hint="eastAsia" w:ascii="方正小标宋简体" w:hAnsi="方正小标宋简体" w:eastAsia="方正小标宋简体" w:cs="方正小标宋简体"/>
          <w:color w:val="auto"/>
          <w:sz w:val="44"/>
          <w:szCs w:val="44"/>
          <w:lang w:val="en-US" w:eastAsia="zh-CN"/>
        </w:rPr>
        <w:t>问题、措施、责任三个清单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w:t>
      </w:r>
      <w:r>
        <w:rPr>
          <w:rFonts w:hint="eastAsia" w:ascii="楷体_GB2312" w:hAnsi="楷体_GB2312" w:eastAsia="楷体_GB2312" w:cs="楷体_GB2312"/>
          <w:color w:val="auto"/>
          <w:sz w:val="32"/>
          <w:szCs w:val="32"/>
        </w:rPr>
        <w:t>交通运输</w:t>
      </w:r>
      <w:r>
        <w:rPr>
          <w:rFonts w:hint="eastAsia" w:ascii="楷体_GB2312" w:hAnsi="楷体_GB2312" w:eastAsia="楷体_GB2312" w:cs="楷体_GB2312"/>
          <w:color w:val="auto"/>
          <w:sz w:val="32"/>
          <w:szCs w:val="32"/>
          <w:lang w:eastAsia="zh-CN"/>
        </w:rPr>
        <w:t>局</w:t>
      </w:r>
      <w:r>
        <w:rPr>
          <w:rFonts w:hint="eastAsia" w:ascii="楷体_GB2312" w:hAnsi="楷体_GB2312" w:eastAsia="楷体_GB2312" w:cs="楷体_GB2312"/>
          <w:color w:val="auto"/>
          <w:sz w:val="32"/>
          <w:szCs w:val="32"/>
        </w:rPr>
        <w:t>、公安</w:t>
      </w:r>
      <w:r>
        <w:rPr>
          <w:rFonts w:hint="eastAsia" w:ascii="楷体_GB2312" w:hAnsi="楷体_GB2312" w:eastAsia="楷体_GB2312" w:cs="楷体_GB2312"/>
          <w:color w:val="auto"/>
          <w:sz w:val="32"/>
          <w:szCs w:val="32"/>
          <w:lang w:eastAsia="zh-CN"/>
        </w:rPr>
        <w:t>局</w:t>
      </w:r>
    </w:p>
    <w:tbl>
      <w:tblPr>
        <w:tblStyle w:val="13"/>
        <w:tblW w:w="140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2540"/>
        <w:gridCol w:w="7350"/>
        <w:gridCol w:w="1500"/>
        <w:gridCol w:w="17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tblHeader/>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73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295" w:type="dxa"/>
            <w:gridSpan w:val="2"/>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blHeader/>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73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79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7"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货运车辆非法改装危害较大。</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1.严厉打击货车非法改装，加大路检路查及执法监督力度，严肃查处非法改装车辆上路行驶。</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科技</w:t>
            </w:r>
            <w:r>
              <w:rPr>
                <w:rFonts w:hint="eastAsia" w:ascii="仿宋_GB2312" w:hAnsi="仿宋_GB2312" w:eastAsia="仿宋_GB2312" w:cs="仿宋_GB2312"/>
                <w:color w:val="auto"/>
                <w:sz w:val="28"/>
                <w:szCs w:val="28"/>
              </w:rPr>
              <w:t>和工业信息化</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、市场监管局、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8"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2.针对非法改装货车行为，组织开展多部门联合执法专项整治，严厉打击货车非法改装点。</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0"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3.开展机动车维修企业经营行为排查，严厉打击货车非法改装行为。</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农村地区道路交通安全设施缺失严重。</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4.深化“千灯万带”示范工程建设，推进农村公路平交路口信号灯、减速带建设。推动在全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农村道路平交路口增设减速带，对近三年发生一次死亡2人以上翻坠事故的险要路段、近三年发生一次死亡2人以上交通事故的平交路口，全部完成“三必上”“五必上”改造措施。</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5"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5.持续开展路域环境综合整治，重点治理公路违法建筑物和构筑物、违法跨越公路设施、违法广告牌和违规开口，建立路域环境治理长效机制，保障公路安全畅通。</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3" w:hRule="atLeast"/>
          <w:jc w:val="center"/>
        </w:trPr>
        <w:tc>
          <w:tcPr>
            <w:tcW w:w="8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交通事故宣传曝光力度不够。</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6.加大对“两客一危一货”、校车等重点车辆驾驶人培训教育，持续曝光“高危风险企业”“突出违法车辆”“典型事故案例”“终身禁驾人员”。</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9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7" w:hRule="atLeast"/>
          <w:jc w:val="center"/>
        </w:trPr>
        <w:tc>
          <w:tcPr>
            <w:tcW w:w="8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2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急弯陡坡等重点路段道路交通事故多发。</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7.对2022年排查出的事故多发路段进行挂牌督办，完善标志标线、信号灯、隔离栏、交通监控等交通安全设施。</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179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8" w:hRule="atLeast"/>
          <w:jc w:val="center"/>
        </w:trPr>
        <w:tc>
          <w:tcPr>
            <w:tcW w:w="8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2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货运车辆道路交通事故多发。</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健全部门联合执法机制，严格公路超限检测站执法管理，对货运车辆超载、超速、疲劳驾驶以及醉驾等违法行为严厉查处。逐步推进大货车靠右行驶，规划货车专用通道，并同步规范电子警察等设施，形成严密监控，遏制交通事故发生。</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179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7"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待淘汰的问题车辆存在安全隐患。</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9.对排查出的全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“两证”座位数不一致和一致的57座以上营运客车，通过将座椅改装为57座以下的方式进行整改，达到减少57座以上营运客车的目标。</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、生态环境</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、商务</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、市场监管局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0"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10.对排查出的全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两证”座位数不一致和一致的57座以上营运客车，不愿意通过改装方式进行整改的，督促道路运输企业在2022年10月底前通过加快车辆更新、线路经营期限到期后不再重新许可等措施，达到淘汰57座以上营运客车退出客运市场的目标。</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45"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11.梳理统计现有仍在运营的卧铺客车数量，督促道路运输企业在2022年10月底前通过加快更新座位车辆、线路经营期限到期后不再重新许可等措施。</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3"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12.对于退出客运市场的57座以上大客车和卧铺客车，</w:t>
            </w:r>
            <w:r>
              <w:rPr>
                <w:rFonts w:hint="eastAsia" w:ascii="仿宋_GB2312" w:hAnsi="仿宋_GB2312" w:eastAsia="仿宋_GB2312" w:cs="仿宋_GB2312"/>
                <w:color w:val="auto"/>
                <w:sz w:val="28"/>
                <w:szCs w:val="28"/>
                <w:lang w:eastAsia="zh-CN"/>
              </w:rPr>
              <w:t>商务部门指导企业</w:t>
            </w:r>
            <w:r>
              <w:rPr>
                <w:rFonts w:hint="eastAsia" w:ascii="仿宋_GB2312" w:hAnsi="仿宋_GB2312" w:eastAsia="仿宋_GB2312" w:cs="仿宋_GB2312"/>
                <w:color w:val="auto"/>
                <w:sz w:val="28"/>
                <w:szCs w:val="28"/>
              </w:rPr>
              <w:t>为车辆所有人办理《报废机动车回收证明》，公安部门对提供《报废机动车回收证明》的淘汰车辆，及时办理注销登记业务。</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2"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13.公安，交通运输、商务等部门联合开展对不具备营运资质的57座以上大客车和卧铺客车、以及57座以上和卧铺营运客车淘汰工作进行督导检查，对进展迟缓的市县重点督办，推进整治任务落实。</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2"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机动车驾驶培训考试监管不到位。</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14.联合印发驾培监管平台与公安考试系统联网对接工作实施方案，积极推进学驾人员培训与考试信息共享，实现培训与考试有效衔接。</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0"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15.建立机动车驾驶培训与考试沟通协调机制，定期会商研判，解决驾培监管平台与考试系统联网对接不畅等问题。</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1"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16.联合开展全省机动车驾驶培训与考试系统联网对接情况检查，推进驾培监管平台使用、驾培机构学时培训、驾驶证考试政策落实，提高培训考试质量。</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5"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部分新业态企业生产经营不规范。</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严格落实《河南省推进网约车合规化进程维护公平竞争市场秩序工作实施方案》，全面开展网约车平台企业不合规车辆和驾驶员清退工作，及时处理乘客投诉、交通事故及群体性事件，整治不公平竞争市场秩序。</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、市场监管局、通信管理局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w:t>
            </w:r>
            <w:r>
              <w:rPr>
                <w:rFonts w:hint="eastAsia" w:ascii="仿宋_GB2312" w:hAnsi="仿宋_GB2312" w:eastAsia="仿宋_GB2312" w:cs="仿宋_GB2312"/>
                <w:color w:val="auto"/>
                <w:sz w:val="28"/>
                <w:szCs w:val="28"/>
                <w:lang w:eastAsia="zh-CN"/>
              </w:rPr>
              <w:t>对</w:t>
            </w:r>
            <w:r>
              <w:rPr>
                <w:rFonts w:hint="eastAsia" w:ascii="仿宋_GB2312" w:hAnsi="仿宋_GB2312" w:eastAsia="仿宋_GB2312" w:cs="仿宋_GB2312"/>
                <w:color w:val="auto"/>
                <w:sz w:val="28"/>
                <w:szCs w:val="28"/>
              </w:rPr>
              <w:t>网约车合规化情况月排名，对连续3个月合规率低于50%的网约车平台企业实施联合约谈，对拒不整改的挂牌督办，规范企业经营管理。</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汽车客运站安全管理制度落实不到位。</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19.开展全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汽车客运站管理人员专业素质培训，提升汽车客运站安全管理水平，严格落实实名制购票管理、“三不进站，六不出站”等安全制度。</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7"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20.梳理全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二级以上汽车客运站安检设施设备使用情况，积极推动制定汽车客运站安检设施设备更新支持政策，对因老旧等原因不能正常使用的安检设施设备进行更新升级，提高安检质量和效率。</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3"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21.严格落实安全告知制度，制作《道路客运安全告知》《安全带—生命带》宣传片，在客运车辆发车前循环播放，</w:t>
            </w:r>
            <w:r>
              <w:rPr>
                <w:rFonts w:hint="eastAsia" w:ascii="仿宋_GB2312" w:hAnsi="仿宋_GB2312" w:eastAsia="仿宋_GB2312" w:cs="仿宋_GB2312"/>
                <w:color w:val="auto"/>
                <w:sz w:val="28"/>
                <w:szCs w:val="28"/>
                <w:lang w:val="en"/>
              </w:rPr>
              <w:t>强化</w:t>
            </w:r>
            <w:r>
              <w:rPr>
                <w:rFonts w:hint="eastAsia" w:ascii="仿宋_GB2312" w:hAnsi="仿宋_GB2312" w:eastAsia="仿宋_GB2312" w:cs="仿宋_GB2312"/>
                <w:color w:val="auto"/>
                <w:sz w:val="28"/>
                <w:szCs w:val="28"/>
              </w:rPr>
              <w:t>道路客运安全源头管理。</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5"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旅游客运安全监管落实不到位。</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w:t>
            </w:r>
            <w:r>
              <w:rPr>
                <w:rFonts w:hint="eastAsia" w:ascii="仿宋_GB2312" w:hAnsi="仿宋_GB2312" w:eastAsia="仿宋_GB2312" w:cs="仿宋_GB2312"/>
                <w:color w:val="auto"/>
                <w:spacing w:val="-6"/>
                <w:sz w:val="28"/>
                <w:szCs w:val="28"/>
              </w:rPr>
              <w:t>.建立健全部门间衔接机制，推动实现旅游包车客运标志牌和旅游团组行程单信息共享比对，加强旅游包车动态监管。</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、文化</w:t>
            </w:r>
            <w:r>
              <w:rPr>
                <w:rFonts w:hint="eastAsia" w:ascii="仿宋_GB2312" w:hAnsi="仿宋_GB2312" w:eastAsia="仿宋_GB2312" w:cs="仿宋_GB2312"/>
                <w:color w:val="auto"/>
                <w:sz w:val="28"/>
                <w:szCs w:val="28"/>
                <w:lang w:eastAsia="zh-CN"/>
              </w:rPr>
              <w:t>广电</w:t>
            </w:r>
            <w:r>
              <w:rPr>
                <w:rFonts w:hint="eastAsia" w:ascii="仿宋_GB2312" w:hAnsi="仿宋_GB2312" w:eastAsia="仿宋_GB2312" w:cs="仿宋_GB2312"/>
                <w:color w:val="auto"/>
                <w:sz w:val="28"/>
                <w:szCs w:val="28"/>
              </w:rPr>
              <w:t>和旅游</w:t>
            </w:r>
            <w:r>
              <w:rPr>
                <w:rFonts w:hint="eastAsia" w:ascii="仿宋_GB2312" w:hAnsi="仿宋_GB2312" w:eastAsia="仿宋_GB2312" w:cs="仿宋_GB2312"/>
                <w:color w:val="auto"/>
                <w:sz w:val="28"/>
                <w:szCs w:val="28"/>
                <w:lang w:eastAsia="zh-CN"/>
              </w:rPr>
              <w:t>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w:t>
            </w:r>
            <w:r>
              <w:rPr>
                <w:rFonts w:hint="eastAsia" w:ascii="仿宋_GB2312" w:hAnsi="仿宋_GB2312" w:eastAsia="仿宋_GB2312" w:cs="仿宋_GB2312"/>
                <w:color w:val="auto"/>
                <w:sz w:val="28"/>
                <w:szCs w:val="28"/>
                <w:lang w:eastAsia="zh-CN"/>
              </w:rPr>
              <w:t>督促</w:t>
            </w:r>
            <w:r>
              <w:rPr>
                <w:rFonts w:hint="eastAsia" w:ascii="仿宋_GB2312" w:hAnsi="仿宋_GB2312" w:eastAsia="仿宋_GB2312" w:cs="仿宋_GB2312"/>
                <w:color w:val="auto"/>
                <w:sz w:val="28"/>
                <w:szCs w:val="28"/>
              </w:rPr>
              <w:t>企业</w:t>
            </w:r>
            <w:r>
              <w:rPr>
                <w:rFonts w:hint="eastAsia" w:ascii="仿宋_GB2312" w:hAnsi="仿宋_GB2312" w:eastAsia="仿宋_GB2312" w:cs="仿宋_GB2312"/>
                <w:color w:val="auto"/>
                <w:sz w:val="28"/>
                <w:szCs w:val="28"/>
                <w:lang w:eastAsia="zh-CN"/>
              </w:rPr>
              <w:t>逐步推进</w:t>
            </w:r>
            <w:r>
              <w:rPr>
                <w:rFonts w:hint="eastAsia" w:ascii="仿宋_GB2312" w:hAnsi="仿宋_GB2312" w:eastAsia="仿宋_GB2312" w:cs="仿宋_GB2312"/>
                <w:color w:val="auto"/>
                <w:sz w:val="28"/>
                <w:szCs w:val="28"/>
              </w:rPr>
              <w:t>车辆、从业人员数据信息共享，积极推动河南省综合交通运输管理服务平台实现旅游包车和旅游团组精准监管，提升旅游包车安全管理水平。</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2"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24.开展联合执法，加大监督检查力度，严厉</w:t>
            </w:r>
            <w:r>
              <w:rPr>
                <w:rFonts w:hint="eastAsia" w:ascii="仿宋_GB2312" w:hAnsi="仿宋_GB2312" w:eastAsia="仿宋_GB2312" w:cs="仿宋_GB2312"/>
                <w:color w:val="auto"/>
                <w:sz w:val="28"/>
                <w:szCs w:val="28"/>
                <w:lang w:val="en"/>
              </w:rPr>
              <w:t>打击</w:t>
            </w:r>
            <w:r>
              <w:rPr>
                <w:rFonts w:hint="eastAsia" w:ascii="仿宋_GB2312" w:hAnsi="仿宋_GB2312" w:eastAsia="仿宋_GB2312" w:cs="仿宋_GB2312"/>
                <w:color w:val="auto"/>
                <w:sz w:val="28"/>
                <w:szCs w:val="28"/>
              </w:rPr>
              <w:t>违法包车、非法载客等行为。</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1"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农村交通安全监管落实不到位。</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25.严格落实农村道路旅客运输班线通行条件审核机制，规范审核流程，加强监督检查。</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、农业农村</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2"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26.将更新乡村公路营运客车推荐车型纳入城乡交通运输一体化考核标准，引导农村客运车辆更新为适用车型。</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5"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27.将农村客运车辆安装使用卫星定位和视频监控装置作为城乡交通运输一体化考核标准，提升农村客运车辆动态管理水平。</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9"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28.加大政策宣传力度，联合村两委在农村地区、农村客运班线站亭站牌等位置张贴宣传标语，宣传乘坐“黑车”的危害，引导农民群众乘坐合规客运车辆。</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0"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客运市场违法违规行为多发。</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29.深化“互联网+综合执法”，持续推进综合交通运输管理服务平台布控查处工作，严厉打击“黑客车”“黑出租”等非法违规行为;健全执法机构与运管部门、高速公路运营管理单位协作机制，完善管理服务平台相关制度，规范工作流程，提高查处效率。</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、市场监管局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4"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30.指导</w:t>
            </w:r>
            <w:r>
              <w:rPr>
                <w:rFonts w:hint="eastAsia" w:ascii="仿宋_GB2312" w:hAnsi="仿宋_GB2312" w:eastAsia="仿宋_GB2312" w:cs="仿宋_GB2312"/>
                <w:color w:val="auto"/>
                <w:sz w:val="28"/>
                <w:szCs w:val="28"/>
                <w:lang w:eastAsia="zh-CN"/>
              </w:rPr>
              <w:t>相关</w:t>
            </w:r>
            <w:r>
              <w:rPr>
                <w:rFonts w:hint="eastAsia" w:ascii="仿宋_GB2312" w:hAnsi="仿宋_GB2312" w:eastAsia="仿宋_GB2312" w:cs="仿宋_GB2312"/>
                <w:color w:val="auto"/>
                <w:sz w:val="28"/>
                <w:szCs w:val="28"/>
              </w:rPr>
              <w:t>执法机构加大路面执法监督检查力度，采取加密卡点、错时执法、联合执法、区域联动等措施，对“五一”“国庆”等重点时段和“黑客车”“黑出租”问题多发频发及客运市场混乱的重点地区，开展跨区域集中整治行动，有效净化客运市场秩序。</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6"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31.发挥警示惩戒、行政指导作用，对严重违法违规企业开展联合约谈，曝光一批客运违法典型案例。</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5"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危险货物运输安全监管落实不到位。</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32.加强公安、市场监管、交通部门信息共享，利用大数据技术实施对道路危险货物运输企业、车辆、从业人员的精准监管。</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科技和</w:t>
            </w:r>
            <w:r>
              <w:rPr>
                <w:rFonts w:hint="eastAsia" w:ascii="仿宋_GB2312" w:hAnsi="仿宋_GB2312" w:eastAsia="仿宋_GB2312" w:cs="仿宋_GB2312"/>
                <w:color w:val="auto"/>
                <w:sz w:val="28"/>
                <w:szCs w:val="28"/>
              </w:rPr>
              <w:t>工业信息化</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、市场监管局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65"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加强综合交通运输管理服务平台监测报警、电子运单使用定期通报、重点违规车辆抄告等手段应用，建立电子运单合规使用监管长效机制，强化车辆运行全链条监管。危险货物道路运输电子运单使用企业、车辆覆盖率保持90%以上。</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0"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34.开展重点领域安全整治，完成常压液体危险货物罐车治理工作，完成燃气运输安全专项整治阶段任务。</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0" w:hRule="atLeast"/>
          <w:jc w:val="center"/>
        </w:trPr>
        <w:tc>
          <w:tcPr>
            <w:tcW w:w="8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w:t>
            </w:r>
          </w:p>
        </w:tc>
        <w:tc>
          <w:tcPr>
            <w:tcW w:w="2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公路安全设施有待完善，双向四车道及以上普通国省干线公路事故多发。</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35.提升公路基础设施本质安全水平，重点提升穿城镇路段、完善平面交叉路口和重点路段精细防护，实施54公里普通干线公路安全精细化提升工程；大力提升农村公路安全防护能力，实施</w:t>
            </w:r>
            <w:r>
              <w:rPr>
                <w:rFonts w:hint="eastAsia" w:ascii="仿宋_GB2312" w:hAnsi="仿宋_GB2312" w:eastAsia="仿宋_GB2312" w:cs="仿宋_GB2312"/>
                <w:color w:val="auto"/>
                <w:sz w:val="28"/>
                <w:szCs w:val="28"/>
                <w:lang w:val="en-US" w:eastAsia="zh-CN"/>
              </w:rPr>
              <w:t>10</w:t>
            </w:r>
            <w:r>
              <w:rPr>
                <w:rFonts w:hint="eastAsia" w:ascii="仿宋_GB2312" w:hAnsi="仿宋_GB2312" w:eastAsia="仿宋_GB2312" w:cs="仿宋_GB2312"/>
                <w:color w:val="auto"/>
                <w:sz w:val="28"/>
                <w:szCs w:val="28"/>
              </w:rPr>
              <w:t>0公里农村公路安全生命防护工程。按照规范要求对双向四车道及以上普通国省干线公路设置中央隔离，深入开展干线公路灾害防治。</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局、市公路发展中心</w:t>
            </w:r>
          </w:p>
        </w:tc>
        <w:tc>
          <w:tcPr>
            <w:tcW w:w="179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5" w:hRule="atLeast"/>
          <w:jc w:val="center"/>
        </w:trPr>
        <w:tc>
          <w:tcPr>
            <w:tcW w:w="8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w:t>
            </w:r>
          </w:p>
        </w:tc>
        <w:tc>
          <w:tcPr>
            <w:tcW w:w="2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公路水路承灾体风险底数不清，一旦发生自然灾害，容易毁损基础设施。</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36.扎实推进自然灾害综合风险公路承灾体普查，抓好自然灾害综合风险普查数据</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级核查，全面评估公路承灾体普查工作，建成公路自然灾害数据库。</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179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应急管理工作机制不够健全。</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37.健全完善应急预案体系，制修订综合应急预案、公路工程生产安全事故应急预案等，完善突发事件分类分级、预警响应、应急处置等流程标准。</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8"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38.编制应急演练计划，列支专项资金，经常性组织演练，视情对应急演练情况组织验收，对组织严密、方案科学、成效显著的演练项目进行激励，重点激励有关企业，推进应急演练常态化、实战化。</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超限超载现象较为严重。</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39.</w:t>
            </w:r>
            <w:r>
              <w:rPr>
                <w:rFonts w:hint="eastAsia" w:ascii="仿宋_GB2312" w:hAnsi="仿宋_GB2312" w:eastAsia="仿宋_GB2312" w:cs="仿宋_GB2312"/>
                <w:color w:val="auto"/>
                <w:spacing w:val="-11"/>
                <w:sz w:val="28"/>
                <w:szCs w:val="28"/>
              </w:rPr>
              <w:t>会同</w:t>
            </w:r>
            <w:r>
              <w:rPr>
                <w:rFonts w:hint="eastAsia" w:ascii="仿宋_GB2312" w:hAnsi="仿宋_GB2312" w:eastAsia="仿宋_GB2312" w:cs="仿宋_GB2312"/>
                <w:color w:val="auto"/>
                <w:spacing w:val="-11"/>
                <w:sz w:val="28"/>
                <w:szCs w:val="28"/>
                <w:lang w:eastAsia="zh-CN"/>
              </w:rPr>
              <w:t>市</w:t>
            </w:r>
            <w:r>
              <w:rPr>
                <w:rFonts w:hint="eastAsia" w:ascii="仿宋_GB2312" w:hAnsi="仿宋_GB2312" w:eastAsia="仿宋_GB2312" w:cs="仿宋_GB2312"/>
                <w:color w:val="auto"/>
                <w:spacing w:val="-11"/>
                <w:sz w:val="28"/>
                <w:szCs w:val="28"/>
              </w:rPr>
              <w:t>公安</w:t>
            </w:r>
            <w:r>
              <w:rPr>
                <w:rFonts w:hint="eastAsia" w:ascii="仿宋_GB2312" w:hAnsi="仿宋_GB2312" w:eastAsia="仿宋_GB2312" w:cs="仿宋_GB2312"/>
                <w:color w:val="auto"/>
                <w:spacing w:val="-11"/>
                <w:sz w:val="28"/>
                <w:szCs w:val="28"/>
                <w:lang w:eastAsia="zh-CN"/>
              </w:rPr>
              <w:t>局</w:t>
            </w:r>
            <w:r>
              <w:rPr>
                <w:rFonts w:hint="eastAsia" w:ascii="仿宋_GB2312" w:hAnsi="仿宋_GB2312" w:eastAsia="仿宋_GB2312" w:cs="仿宋_GB2312"/>
                <w:color w:val="auto"/>
                <w:spacing w:val="-11"/>
                <w:sz w:val="28"/>
                <w:szCs w:val="28"/>
              </w:rPr>
              <w:t>、市场监管局等部门，常态化开展货运源头和路面联合执法，严打“百吨王”，不间断开展治超专项行动。</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40.推动治超纳入政府年度目标考核。</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41.强化科技监管，大力推行非现场执法建设运用。</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42.优化超限检测站布局，推动实现高速公路收费站、非现场执法点、超限检测站设备联网、数据共享和信息交换，构建治超“一张网”。</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43.强化大件运输车辆许可服务管理和通行执法监管，加大高速公路入口核查，依托收费站、服务区、停车区加强大件运输车辆执法检查和重点抽查。</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马路市场等涉路违法行为未得到有效根治。</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44.开展全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“路政宣传月”活动，加大宣传攻势，讲好执法故事。</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45.组织开展公路路域环境集中整治行动，提高公路安全通行能力。</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交通执法不规范、不文明行为未彻底杜绝。</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46.</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成立交通执法监督队，按照“四不两直”方式，在全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开展常态化、不间断的督查暗访。加大执法责任追究，对问题线索实现调查处理闭环。</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5"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47.压实监督责任制，发挥好社会监督员作用，形成“群防群治、联防联控”治理格局。</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3"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48.采取“月督查、季通报”的方式，定期通报监督检查暗访、投诉举报办理、负面舆情情况，早干预、早处置，避免问题、隐患发酵升级。</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2"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49.年内全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评选汇编1-</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个执法监督精典案例，提高执法监督效率和质量，强化执法监督效果。</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0" w:hRule="atLeast"/>
          <w:jc w:val="center"/>
        </w:trPr>
        <w:tc>
          <w:tcPr>
            <w:tcW w:w="8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w:t>
            </w:r>
          </w:p>
        </w:tc>
        <w:tc>
          <w:tcPr>
            <w:tcW w:w="25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车辆产品生产一致性需要不断加强。</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w:t>
            </w:r>
            <w:r>
              <w:rPr>
                <w:rFonts w:hint="eastAsia" w:ascii="仿宋_GB2312" w:hAnsi="仿宋_GB2312" w:eastAsia="仿宋_GB2312" w:cs="仿宋_GB2312"/>
                <w:color w:val="auto"/>
                <w:sz w:val="28"/>
                <w:szCs w:val="28"/>
                <w:lang w:eastAsia="zh-CN"/>
              </w:rPr>
              <w:t>严格落实</w:t>
            </w:r>
            <w:r>
              <w:rPr>
                <w:rFonts w:hint="eastAsia" w:ascii="仿宋_GB2312" w:hAnsi="仿宋_GB2312" w:eastAsia="仿宋_GB2312" w:cs="仿宋_GB2312"/>
                <w:color w:val="auto"/>
                <w:sz w:val="28"/>
                <w:szCs w:val="28"/>
              </w:rPr>
              <w:t>《关于进一步加强轻型货车、小微型载客汽车生产和登记管理工作的通知》《关于核实涉嫌违规汽车生产企业有关情况的通知》</w:t>
            </w:r>
            <w:r>
              <w:rPr>
                <w:rFonts w:hint="eastAsia" w:ascii="仿宋_GB2312" w:hAnsi="仿宋_GB2312" w:eastAsia="仿宋_GB2312" w:cs="仿宋_GB2312"/>
                <w:color w:val="auto"/>
                <w:sz w:val="28"/>
                <w:szCs w:val="28"/>
                <w:lang w:eastAsia="zh-CN"/>
              </w:rPr>
              <w:t>等文件要求</w:t>
            </w:r>
            <w:r>
              <w:rPr>
                <w:rFonts w:hint="eastAsia" w:ascii="仿宋_GB2312" w:hAnsi="仿宋_GB2312" w:eastAsia="仿宋_GB2312" w:cs="仿宋_GB2312"/>
                <w:color w:val="auto"/>
                <w:sz w:val="28"/>
                <w:szCs w:val="28"/>
              </w:rPr>
              <w:t>。</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市科技</w:t>
            </w:r>
            <w:r>
              <w:rPr>
                <w:rFonts w:hint="eastAsia" w:ascii="仿宋_GB2312" w:hAnsi="仿宋_GB2312" w:eastAsia="仿宋_GB2312" w:cs="仿宋_GB2312"/>
                <w:color w:val="auto"/>
                <w:sz w:val="28"/>
                <w:szCs w:val="28"/>
              </w:rPr>
              <w:t>和工业信息化</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、市场监管局</w:t>
            </w:r>
          </w:p>
        </w:tc>
        <w:tc>
          <w:tcPr>
            <w:tcW w:w="17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5" w:hRule="atLeast"/>
          <w:jc w:val="center"/>
        </w:trPr>
        <w:tc>
          <w:tcPr>
            <w:tcW w:w="8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254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51.联合</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、市场监管局组织开展车辆生产企业一致性抽查，督促车辆生产企业不断提高产品安全技术水平，依法依规生产销售相关车辆产品，并将涉嫌违规情况上报工信</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处理。</w:t>
            </w: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1" w:hRule="atLeast"/>
          <w:jc w:val="center"/>
        </w:trPr>
        <w:tc>
          <w:tcPr>
            <w:tcW w:w="8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w:t>
            </w:r>
          </w:p>
        </w:tc>
        <w:tc>
          <w:tcPr>
            <w:tcW w:w="2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非法拆解、拼装机动车或出售报废机动车整车行为未有效遏制。</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52.印发《关于开展报废机动车回收拆解行业专项治理行动的通知》，会同公安、交通运输、生态环境、市场监管等部门开展报废机动车非法拆解活动排查整治行动，依法查处非法拆解活动，查处利用报废车辆总成非法拼装机动车或出售报废车整车、拼装机动车的行为。</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商务</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、生态环境</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、市场监管局</w:t>
            </w:r>
          </w:p>
        </w:tc>
        <w:tc>
          <w:tcPr>
            <w:tcW w:w="179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42" w:hRule="atLeast"/>
          <w:jc w:val="center"/>
        </w:trPr>
        <w:tc>
          <w:tcPr>
            <w:tcW w:w="8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w:t>
            </w:r>
          </w:p>
        </w:tc>
        <w:tc>
          <w:tcPr>
            <w:tcW w:w="2540" w:type="dxa"/>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工程运输车辆车容车貌不整洁。</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53.开展车容车貌集中整治，对不符合统一编号、统一标识、统一密闭改装、统一安装卫星定位装置要求的车辆暂停办理清运核准业务，待整改达标后再行办理。坚持做好源头防控，对问题车辆坚持未密闭不出场、冲洗不干净不出场、卫星定位装置未开启不出场。</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市住房和城乡建设局、城市发展中心</w:t>
            </w:r>
          </w:p>
        </w:tc>
        <w:tc>
          <w:tcPr>
            <w:tcW w:w="179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7" w:hRule="atLeast"/>
          <w:jc w:val="center"/>
        </w:trPr>
        <w:tc>
          <w:tcPr>
            <w:tcW w:w="8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w:t>
            </w:r>
          </w:p>
        </w:tc>
        <w:tc>
          <w:tcPr>
            <w:tcW w:w="2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城市道路除雪融冰能力有待提升。</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54.参照</w:t>
            </w:r>
            <w:r>
              <w:rPr>
                <w:rFonts w:hint="eastAsia" w:ascii="仿宋_GB2312" w:hAnsi="仿宋_GB2312" w:eastAsia="仿宋_GB2312" w:cs="仿宋_GB2312"/>
                <w:color w:val="auto"/>
                <w:sz w:val="28"/>
                <w:szCs w:val="28"/>
                <w:lang w:eastAsia="zh-CN"/>
              </w:rPr>
              <w:t>住房和城乡建设部</w:t>
            </w:r>
            <w:r>
              <w:rPr>
                <w:rFonts w:hint="eastAsia" w:ascii="仿宋_GB2312" w:hAnsi="仿宋_GB2312" w:eastAsia="仿宋_GB2312" w:cs="仿宋_GB2312"/>
                <w:color w:val="auto"/>
                <w:sz w:val="28"/>
                <w:szCs w:val="28"/>
              </w:rPr>
              <w:t>《城市道路除雪作业技术规程》，配备扫雪车、推雪铲、撒布机等道路除冰雪专业车辆及设备</w:t>
            </w:r>
            <w:r>
              <w:rPr>
                <w:rFonts w:hint="eastAsia" w:ascii="仿宋_GB2312" w:hAnsi="仿宋_GB2312" w:eastAsia="仿宋_GB2312" w:cs="仿宋_GB2312"/>
                <w:color w:val="auto"/>
                <w:sz w:val="28"/>
                <w:szCs w:val="28"/>
                <w:lang w:eastAsia="zh-CN"/>
              </w:rPr>
              <w:t>；按照</w:t>
            </w:r>
            <w:r>
              <w:rPr>
                <w:rFonts w:hint="eastAsia" w:ascii="仿宋_GB2312" w:hAnsi="仿宋_GB2312" w:eastAsia="仿宋_GB2312" w:cs="仿宋_GB2312"/>
                <w:color w:val="auto"/>
                <w:sz w:val="28"/>
                <w:szCs w:val="28"/>
              </w:rPr>
              <w:t>《河南省城市道路除冰雪工作技术指南（试行）》，加强督导检查，健全应急机制，提升应急除冰雪能力。</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市住房和城乡建设局、城市 发展中心</w:t>
            </w:r>
          </w:p>
        </w:tc>
        <w:tc>
          <w:tcPr>
            <w:tcW w:w="179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3" w:hRule="atLeast"/>
          <w:jc w:val="center"/>
        </w:trPr>
        <w:tc>
          <w:tcPr>
            <w:tcW w:w="81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w:t>
            </w:r>
          </w:p>
        </w:tc>
        <w:tc>
          <w:tcPr>
            <w:tcW w:w="2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旅行社未按规定租用正规旅游包车。</w:t>
            </w:r>
          </w:p>
        </w:tc>
        <w:tc>
          <w:tcPr>
            <w:tcW w:w="7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55.加强行业监管和督导力度。要求旅行社严格执行用车“五不租”制度（不租用未取得相应客运经营许可的经营者车辆、未持有效道路运输证的车辆、未安装卫星定位装置的车辆、未投保承运人责任险的车辆、未签订包车合同的车辆）。对旅行社相关违法行为责令其改正，并处五千元以上五万元以下罚款；情节严重的，责令停业整顿或者吊销旅行社业务经营许可证。</w:t>
            </w: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文化</w:t>
            </w:r>
            <w:r>
              <w:rPr>
                <w:rFonts w:hint="eastAsia" w:ascii="仿宋_GB2312" w:hAnsi="仿宋_GB2312" w:eastAsia="仿宋_GB2312" w:cs="仿宋_GB2312"/>
                <w:color w:val="auto"/>
                <w:sz w:val="28"/>
                <w:szCs w:val="28"/>
                <w:lang w:eastAsia="zh-CN"/>
              </w:rPr>
              <w:t>广电</w:t>
            </w:r>
            <w:r>
              <w:rPr>
                <w:rFonts w:hint="eastAsia" w:ascii="仿宋_GB2312" w:hAnsi="仿宋_GB2312" w:eastAsia="仿宋_GB2312" w:cs="仿宋_GB2312"/>
                <w:color w:val="auto"/>
                <w:sz w:val="28"/>
                <w:szCs w:val="28"/>
              </w:rPr>
              <w:t>和旅游</w:t>
            </w:r>
            <w:r>
              <w:rPr>
                <w:rFonts w:hint="eastAsia" w:ascii="仿宋_GB2312" w:hAnsi="仿宋_GB2312" w:eastAsia="仿宋_GB2312" w:cs="仿宋_GB2312"/>
                <w:color w:val="auto"/>
                <w:sz w:val="28"/>
                <w:szCs w:val="28"/>
                <w:lang w:eastAsia="zh-CN"/>
              </w:rPr>
              <w:t>局</w:t>
            </w:r>
          </w:p>
        </w:tc>
        <w:tc>
          <w:tcPr>
            <w:tcW w:w="179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附件8</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40" w:firstLineChars="10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交通运输(铁路、邮政、水上交通)安全专项整治三年行动</w:t>
      </w:r>
    </w:p>
    <w:p>
      <w:pPr>
        <w:keepNext w:val="0"/>
        <w:keepLines w:val="0"/>
        <w:pageBreakBefore w:val="0"/>
        <w:widowControl w:val="0"/>
        <w:kinsoku/>
        <w:wordWrap/>
        <w:overflowPunct/>
        <w:topLinePunct w:val="0"/>
        <w:autoSpaceDE/>
        <w:autoSpaceDN/>
        <w:bidi w:val="0"/>
        <w:adjustRightInd/>
        <w:snapToGrid/>
        <w:spacing w:line="560" w:lineRule="exact"/>
        <w:ind w:firstLine="440" w:firstLineChars="10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巩固提升</w:t>
      </w:r>
      <w:r>
        <w:rPr>
          <w:rFonts w:hint="eastAsia" w:ascii="方正小标宋简体" w:hAnsi="方正小标宋简体" w:eastAsia="方正小标宋简体" w:cs="方正小标宋简体"/>
          <w:color w:val="auto"/>
          <w:sz w:val="44"/>
          <w:szCs w:val="44"/>
          <w:lang w:val="en-US" w:eastAsia="zh-CN"/>
        </w:rPr>
        <w:t>阶段问题、措施、责任三个清单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楷体_GB2312" w:hAnsi="楷体_GB2312" w:eastAsia="楷体_GB2312" w:cs="楷体_GB2312"/>
          <w:color w:val="auto"/>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firstLine="4160" w:firstLineChars="13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w:t>
      </w:r>
      <w:r>
        <w:rPr>
          <w:rFonts w:hint="eastAsia" w:ascii="楷体_GB2312" w:hAnsi="楷体_GB2312" w:eastAsia="楷体_GB2312" w:cs="楷体_GB2312"/>
          <w:color w:val="auto"/>
          <w:sz w:val="32"/>
          <w:szCs w:val="32"/>
        </w:rPr>
        <w:t>交通运输</w:t>
      </w:r>
      <w:r>
        <w:rPr>
          <w:rFonts w:hint="eastAsia" w:ascii="楷体_GB2312" w:hAnsi="楷体_GB2312" w:eastAsia="楷体_GB2312" w:cs="楷体_GB2312"/>
          <w:color w:val="auto"/>
          <w:sz w:val="32"/>
          <w:szCs w:val="32"/>
          <w:lang w:eastAsia="zh-CN"/>
        </w:rPr>
        <w:t>局</w:t>
      </w:r>
    </w:p>
    <w:tbl>
      <w:tblPr>
        <w:tblStyle w:val="13"/>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900"/>
        <w:gridCol w:w="7011"/>
        <w:gridCol w:w="1563"/>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jc w:val="center"/>
        </w:trPr>
        <w:tc>
          <w:tcPr>
            <w:tcW w:w="30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1021"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246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1202" w:type="pct"/>
            <w:gridSpan w:val="2"/>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30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102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color w:val="auto"/>
                <w:sz w:val="28"/>
                <w:szCs w:val="28"/>
              </w:rPr>
            </w:pPr>
          </w:p>
        </w:tc>
        <w:tc>
          <w:tcPr>
            <w:tcW w:w="24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65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306"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02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邮政企业全员安全生产责任制不健全。</w:t>
            </w: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督促指导企业建立健全从主要负责人到一线岗位员工覆盖所有管理和操作岗位的安全生产责任制，明确企业所有人员承担的安全生产责任，建立企业内部安全生产监督考核机制，推动各个岗位安全生产责任落实到位。</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邮政管理</w:t>
            </w:r>
            <w:r>
              <w:rPr>
                <w:rFonts w:hint="eastAsia" w:ascii="仿宋_GB2312" w:hAnsi="仿宋_GB2312" w:eastAsia="仿宋_GB2312" w:cs="仿宋_GB2312"/>
                <w:color w:val="auto"/>
                <w:sz w:val="28"/>
                <w:szCs w:val="28"/>
                <w:lang w:eastAsia="zh-CN"/>
              </w:rPr>
              <w:t>公司</w:t>
            </w:r>
          </w:p>
        </w:tc>
        <w:tc>
          <w:tcPr>
            <w:tcW w:w="65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9" w:hRule="atLeast"/>
          <w:jc w:val="center"/>
        </w:trPr>
        <w:tc>
          <w:tcPr>
            <w:tcW w:w="306"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02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违法寄递毒品、枪爆物品、危险化学品等违规行为未有效遏止。</w:t>
            </w: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开展寄递渠道涉毒涉恐涉爆涉危专项整治，升级收寄验视、实名收寄、过机安检“三位一体”防控模式，加快推广应用智能安检设备。突出薄弱环节整治，国际和港澳台邮件快件进行全面防控安检。加强寄递安全公共宣传，提高用户依法用邮、安全用邮意识。</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邮政管理</w:t>
            </w:r>
            <w:r>
              <w:rPr>
                <w:rFonts w:hint="eastAsia" w:ascii="仿宋_GB2312" w:hAnsi="仿宋_GB2312" w:eastAsia="仿宋_GB2312" w:cs="仿宋_GB2312"/>
                <w:color w:val="auto"/>
                <w:sz w:val="28"/>
                <w:szCs w:val="28"/>
                <w:lang w:eastAsia="zh-CN"/>
              </w:rPr>
              <w:t>公司</w:t>
            </w:r>
          </w:p>
        </w:tc>
        <w:tc>
          <w:tcPr>
            <w:tcW w:w="65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30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1021"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行业存在消防、场地设备、车辆等安全隐患。</w:t>
            </w: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3.开展作业场地“企业设备不达标、现场管理不到位、员工着装不规范、作业操作不合规”问题整治任务。</w:t>
            </w:r>
          </w:p>
        </w:tc>
        <w:tc>
          <w:tcPr>
            <w:tcW w:w="550"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邮政管理</w:t>
            </w:r>
            <w:r>
              <w:rPr>
                <w:rFonts w:hint="eastAsia" w:ascii="仿宋_GB2312" w:hAnsi="仿宋_GB2312" w:eastAsia="仿宋_GB2312" w:cs="仿宋_GB2312"/>
                <w:color w:val="auto"/>
                <w:sz w:val="28"/>
                <w:szCs w:val="28"/>
                <w:lang w:eastAsia="zh-CN"/>
              </w:rPr>
              <w:t>公司</w:t>
            </w:r>
          </w:p>
        </w:tc>
        <w:tc>
          <w:tcPr>
            <w:tcW w:w="651"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30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02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4.指导企业健全车辆交通安全管理制度，认真执行车辆安全、驾驶员管理、道路通行停靠等措施。督促企业全面排查整治重大安全生产隐患，切实强化消防安全管理。</w:t>
            </w:r>
          </w:p>
        </w:tc>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5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306"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4</w:t>
            </w:r>
          </w:p>
        </w:tc>
        <w:tc>
          <w:tcPr>
            <w:tcW w:w="102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房屋建设市政工程预拌混凝土质量有待提升。</w:t>
            </w: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.加强源头管理，严禁各类海沙在房屋建筑和市政设施工程中使用。对商混企业实验室人员检测能力进行考核。</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住房</w:t>
            </w:r>
            <w:r>
              <w:rPr>
                <w:rFonts w:hint="eastAsia" w:ascii="仿宋_GB2312" w:hAnsi="仿宋_GB2312" w:eastAsia="仿宋_GB2312" w:cs="仿宋_GB2312"/>
                <w:color w:val="auto"/>
                <w:sz w:val="28"/>
                <w:szCs w:val="28"/>
                <w:lang w:eastAsia="zh-CN"/>
              </w:rPr>
              <w:t>和</w:t>
            </w:r>
            <w:r>
              <w:rPr>
                <w:rFonts w:hint="eastAsia" w:ascii="仿宋_GB2312" w:hAnsi="仿宋_GB2312" w:eastAsia="仿宋_GB2312" w:cs="仿宋_GB2312"/>
                <w:color w:val="auto"/>
                <w:sz w:val="28"/>
                <w:szCs w:val="28"/>
              </w:rPr>
              <w:t>城乡建设</w:t>
            </w:r>
            <w:r>
              <w:rPr>
                <w:rFonts w:hint="eastAsia" w:ascii="仿宋_GB2312" w:hAnsi="仿宋_GB2312" w:eastAsia="仿宋_GB2312" w:cs="仿宋_GB2312"/>
                <w:color w:val="auto"/>
                <w:sz w:val="28"/>
                <w:szCs w:val="28"/>
                <w:lang w:eastAsia="zh-CN"/>
              </w:rPr>
              <w:t>局</w:t>
            </w:r>
          </w:p>
        </w:tc>
        <w:tc>
          <w:tcPr>
            <w:tcW w:w="65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306"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5</w:t>
            </w:r>
          </w:p>
        </w:tc>
        <w:tc>
          <w:tcPr>
            <w:tcW w:w="102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部分公路限高防护架未安规定设置，公示内容要素不全，反光标识维护不到位，存在安全隐患。</w:t>
            </w: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.会同铁路部门或管养单位规范限高防护架设置，完善公示内容，加强日常养护，防范发生安全事故。</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65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30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6</w:t>
            </w:r>
          </w:p>
        </w:tc>
        <w:tc>
          <w:tcPr>
            <w:tcW w:w="1021"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企业安全生产风险隐患双重预防体系建设推进不平衡，信息化程度不高。</w:t>
            </w: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.列支专项资金，委托第三方免费帮扶指导重点企业双重预防体系建设并有效运行。</w:t>
            </w:r>
          </w:p>
        </w:tc>
        <w:tc>
          <w:tcPr>
            <w:tcW w:w="550"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651"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30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02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贯彻执行上级</w:t>
            </w:r>
            <w:r>
              <w:rPr>
                <w:rFonts w:hint="eastAsia" w:ascii="仿宋_GB2312" w:hAnsi="仿宋_GB2312" w:eastAsia="仿宋_GB2312" w:cs="仿宋_GB2312"/>
                <w:color w:val="auto"/>
                <w:sz w:val="28"/>
                <w:szCs w:val="28"/>
              </w:rPr>
              <w:t>出台</w:t>
            </w:r>
            <w:r>
              <w:rPr>
                <w:rFonts w:hint="eastAsia" w:ascii="仿宋_GB2312" w:hAnsi="仿宋_GB2312" w:eastAsia="仿宋_GB2312" w:cs="仿宋_GB2312"/>
                <w:color w:val="auto"/>
                <w:sz w:val="28"/>
                <w:szCs w:val="28"/>
                <w:lang w:eastAsia="zh-CN"/>
              </w:rPr>
              <w:t>的</w:t>
            </w:r>
            <w:r>
              <w:rPr>
                <w:rFonts w:hint="eastAsia" w:ascii="仿宋_GB2312" w:hAnsi="仿宋_GB2312" w:eastAsia="仿宋_GB2312" w:cs="仿宋_GB2312"/>
                <w:color w:val="auto"/>
                <w:sz w:val="28"/>
                <w:szCs w:val="28"/>
              </w:rPr>
              <w:t>重点领域重大隐患分级判定标准或指南。实施安全生产重大隐患动态清零责任制，建立企业责任清单，责任到人，限期完成整改。</w:t>
            </w:r>
          </w:p>
        </w:tc>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5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30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02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rPr>
              <w:t>.强化双重预防体系信息化平台建设，拓展完善平台功能，搭建安全风险“一张图”。</w:t>
            </w:r>
          </w:p>
        </w:tc>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5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7</w:t>
            </w:r>
          </w:p>
        </w:tc>
        <w:tc>
          <w:tcPr>
            <w:tcW w:w="1021"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安全生产工作落实存在不足，安全责任压力传导不够到位。</w:t>
            </w: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依据</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河南省</w:t>
            </w:r>
            <w:r>
              <w:rPr>
                <w:rFonts w:hint="eastAsia" w:ascii="仿宋_GB2312" w:hAnsi="仿宋_GB2312" w:eastAsia="仿宋_GB2312" w:cs="仿宋_GB2312"/>
                <w:color w:val="auto"/>
                <w:sz w:val="28"/>
                <w:szCs w:val="28"/>
              </w:rPr>
              <w:t>交通运输安全生产工作评价办法》，优化完善安全生产评价系统、评价内容，启动交通运输主管部门和</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安委会成员单位动态全过程、全时段、全公开自动评价，压实各方安全责任。</w:t>
            </w:r>
          </w:p>
        </w:tc>
        <w:tc>
          <w:tcPr>
            <w:tcW w:w="550"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651"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30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02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按照</w:t>
            </w:r>
            <w:r>
              <w:rPr>
                <w:rFonts w:hint="eastAsia" w:ascii="仿宋_GB2312" w:hAnsi="仿宋_GB2312" w:eastAsia="仿宋_GB2312" w:cs="仿宋_GB2312"/>
                <w:color w:val="auto"/>
                <w:sz w:val="28"/>
                <w:szCs w:val="28"/>
              </w:rPr>
              <w:t>《河南省交通运输安全生产信用管理规定》，开展安全信用评价，</w:t>
            </w:r>
            <w:r>
              <w:rPr>
                <w:rFonts w:hint="eastAsia" w:ascii="仿宋_GB2312" w:hAnsi="仿宋_GB2312" w:eastAsia="仿宋_GB2312" w:cs="仿宋_GB2312"/>
                <w:color w:val="auto"/>
                <w:sz w:val="28"/>
                <w:szCs w:val="28"/>
                <w:lang w:eastAsia="zh-CN"/>
              </w:rPr>
              <w:t>严格执行</w:t>
            </w:r>
            <w:r>
              <w:rPr>
                <w:rFonts w:hint="eastAsia" w:ascii="仿宋_GB2312" w:hAnsi="仿宋_GB2312" w:eastAsia="仿宋_GB2312" w:cs="仿宋_GB2312"/>
                <w:color w:val="auto"/>
                <w:sz w:val="28"/>
                <w:szCs w:val="28"/>
              </w:rPr>
              <w:t>信用等级的分级分类监管机制</w:t>
            </w:r>
            <w:r>
              <w:rPr>
                <w:rFonts w:hint="eastAsia" w:ascii="仿宋_GB2312" w:hAnsi="仿宋_GB2312" w:eastAsia="仿宋_GB2312" w:cs="仿宋_GB2312"/>
                <w:color w:val="auto"/>
                <w:sz w:val="28"/>
                <w:szCs w:val="28"/>
                <w:lang w:eastAsia="zh-CN"/>
              </w:rPr>
              <w:t>。</w:t>
            </w:r>
          </w:p>
        </w:tc>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5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30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8</w:t>
            </w:r>
          </w:p>
        </w:tc>
        <w:tc>
          <w:tcPr>
            <w:tcW w:w="1021"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航道通航能力有待提升。</w:t>
            </w: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1</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lang w:eastAsia="zh-CN"/>
              </w:rPr>
              <w:t>.加强航道通航的统筹协调和监督指导，提高航道养护水平和应急抢通能力。</w:t>
            </w:r>
          </w:p>
        </w:tc>
        <w:tc>
          <w:tcPr>
            <w:tcW w:w="550"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651"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30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2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4F81BD"/>
                <w:sz w:val="28"/>
                <w:szCs w:val="28"/>
                <w:lang w:val="en-US" w:eastAsia="zh-CN"/>
              </w:rPr>
            </w:pPr>
            <w:r>
              <w:rPr>
                <w:rFonts w:hint="eastAsia" w:ascii="仿宋_GB2312" w:hAnsi="仿宋_GB2312" w:eastAsia="仿宋_GB2312" w:cs="仿宋_GB2312"/>
                <w:color w:val="auto"/>
                <w:sz w:val="28"/>
                <w:szCs w:val="28"/>
                <w:lang w:val="en-US" w:eastAsia="zh-CN"/>
              </w:rPr>
              <w:t>13</w:t>
            </w:r>
            <w:r>
              <w:rPr>
                <w:rFonts w:hint="eastAsia" w:ascii="仿宋_GB2312" w:hAnsi="仿宋_GB2312" w:eastAsia="仿宋_GB2312" w:cs="仿宋_GB2312"/>
                <w:color w:val="auto"/>
                <w:sz w:val="28"/>
                <w:szCs w:val="28"/>
                <w:lang w:eastAsia="zh-CN"/>
              </w:rPr>
              <w:t>.完成辖区航运基础设施水毁修复，提升通航保障能力。</w:t>
            </w:r>
          </w:p>
        </w:tc>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4F81BD"/>
                <w:sz w:val="28"/>
                <w:szCs w:val="28"/>
                <w:lang w:val="en-US" w:eastAsia="zh-CN"/>
              </w:rPr>
            </w:pPr>
          </w:p>
        </w:tc>
        <w:tc>
          <w:tcPr>
            <w:tcW w:w="65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4F81BD"/>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jc w:val="center"/>
        </w:trPr>
        <w:tc>
          <w:tcPr>
            <w:tcW w:w="306"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9</w:t>
            </w:r>
          </w:p>
        </w:tc>
        <w:tc>
          <w:tcPr>
            <w:tcW w:w="1021" w:type="pct"/>
            <w:noWrap/>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跨航道桥梁安全防护设施有待完善。</w:t>
            </w: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14</w:t>
            </w:r>
            <w:r>
              <w:rPr>
                <w:rFonts w:hint="eastAsia" w:ascii="仿宋_GB2312" w:hAnsi="仿宋_GB2312" w:eastAsia="仿宋_GB2312" w:cs="仿宋_GB2312"/>
                <w:color w:val="auto"/>
                <w:sz w:val="28"/>
                <w:szCs w:val="28"/>
              </w:rPr>
              <w:t>.整治航道、水上交通安全、桥梁安全隐患，按规范设置桥梁防撞设施和通航安全标识标志，切实提升桥区水域通航安全保障水平。</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651" w:type="pct"/>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jc w:val="center"/>
        </w:trPr>
        <w:tc>
          <w:tcPr>
            <w:tcW w:w="30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10</w:t>
            </w:r>
          </w:p>
        </w:tc>
        <w:tc>
          <w:tcPr>
            <w:tcW w:w="1021" w:type="pct"/>
            <w:vMerge w:val="restart"/>
            <w:noWrap/>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充分发挥禹州市铁路沿线安全环境治理局际联席会议作用，提高</w:t>
            </w:r>
            <w:r>
              <w:rPr>
                <w:rFonts w:hint="eastAsia" w:ascii="仿宋_GB2312" w:hAnsi="仿宋_GB2312" w:eastAsia="仿宋_GB2312" w:cs="仿宋_GB2312"/>
                <w:color w:val="auto"/>
                <w:sz w:val="28"/>
                <w:szCs w:val="28"/>
              </w:rPr>
              <w:t>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铁路平交道口处路外安全隐患</w:t>
            </w:r>
            <w:r>
              <w:rPr>
                <w:rFonts w:hint="eastAsia" w:ascii="仿宋_GB2312" w:hAnsi="仿宋_GB2312" w:eastAsia="仿宋_GB2312" w:cs="仿宋_GB2312"/>
                <w:color w:val="auto"/>
                <w:sz w:val="28"/>
                <w:szCs w:val="28"/>
                <w:lang w:eastAsia="zh-CN"/>
              </w:rPr>
              <w:t>风险防范工作</w:t>
            </w:r>
            <w:r>
              <w:rPr>
                <w:rFonts w:hint="eastAsia" w:ascii="仿宋_GB2312" w:hAnsi="仿宋_GB2312" w:eastAsia="仿宋_GB2312" w:cs="仿宋_GB2312"/>
                <w:color w:val="auto"/>
                <w:sz w:val="28"/>
                <w:szCs w:val="28"/>
              </w:rPr>
              <w:t>。</w:t>
            </w: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15</w:t>
            </w:r>
            <w:r>
              <w:rPr>
                <w:rFonts w:hint="eastAsia" w:ascii="仿宋_GB2312" w:hAnsi="仿宋_GB2312" w:eastAsia="仿宋_GB2312" w:cs="仿宋_GB2312"/>
                <w:color w:val="auto"/>
                <w:sz w:val="28"/>
                <w:szCs w:val="28"/>
              </w:rPr>
              <w:t>.发挥</w:t>
            </w:r>
            <w:r>
              <w:rPr>
                <w:rFonts w:hint="eastAsia" w:ascii="仿宋_GB2312" w:hAnsi="仿宋_GB2312" w:eastAsia="仿宋_GB2312" w:cs="仿宋_GB2312"/>
                <w:color w:val="auto"/>
                <w:sz w:val="28"/>
                <w:szCs w:val="28"/>
                <w:lang w:eastAsia="zh-CN"/>
              </w:rPr>
              <w:t>禹州市</w:t>
            </w:r>
            <w:r>
              <w:rPr>
                <w:rFonts w:hint="eastAsia" w:ascii="仿宋_GB2312" w:hAnsi="仿宋_GB2312" w:eastAsia="仿宋_GB2312" w:cs="仿宋_GB2312"/>
                <w:color w:val="auto"/>
                <w:sz w:val="28"/>
                <w:szCs w:val="28"/>
              </w:rPr>
              <w:t>铁路沿线安全环境治理</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际联席会议作用，督促各</w:t>
            </w:r>
            <w:r>
              <w:rPr>
                <w:rFonts w:hint="eastAsia" w:ascii="仿宋_GB2312" w:hAnsi="仿宋_GB2312" w:eastAsia="仿宋_GB2312" w:cs="仿宋_GB2312"/>
                <w:color w:val="auto"/>
                <w:sz w:val="28"/>
                <w:szCs w:val="28"/>
                <w:lang w:eastAsia="zh-CN"/>
              </w:rPr>
              <w:t>有关部门</w:t>
            </w:r>
            <w:r>
              <w:rPr>
                <w:rFonts w:hint="eastAsia" w:ascii="仿宋_GB2312" w:hAnsi="仿宋_GB2312" w:eastAsia="仿宋_GB2312" w:cs="仿宋_GB2312"/>
                <w:color w:val="auto"/>
                <w:sz w:val="28"/>
                <w:szCs w:val="28"/>
              </w:rPr>
              <w:t>安排专人负责，在加强道口安全管控的同时积极推进道口平改立工作，加大配合协调力度，从源头上解决道口安全隐患。</w:t>
            </w:r>
          </w:p>
        </w:tc>
        <w:tc>
          <w:tcPr>
            <w:tcW w:w="550"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市局际联席会议有关成员单位</w:t>
            </w:r>
          </w:p>
        </w:tc>
        <w:tc>
          <w:tcPr>
            <w:tcW w:w="651" w:type="pct"/>
            <w:vMerge w:val="restart"/>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9" w:hRule="atLeast"/>
          <w:jc w:val="center"/>
        </w:trPr>
        <w:tc>
          <w:tcPr>
            <w:tcW w:w="30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021" w:type="pct"/>
            <w:vMerge w:val="continue"/>
            <w:noWrap/>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16</w:t>
            </w:r>
            <w:r>
              <w:rPr>
                <w:rFonts w:hint="eastAsia" w:ascii="仿宋_GB2312" w:hAnsi="仿宋_GB2312" w:eastAsia="仿宋_GB2312" w:cs="仿宋_GB2312"/>
                <w:color w:val="auto"/>
                <w:sz w:val="28"/>
                <w:szCs w:val="28"/>
              </w:rPr>
              <w:t>.会同地方政府对禹亳线相关道口设置进行优化，在满足人民群众出行基本需求的同时对道口密度过大区段进行拆并改造，同时将道口安全管控纳入属地安全网格化监管，提升属地居民及机动车通过道口的安全意识，压减路外害事故。</w:t>
            </w:r>
          </w:p>
        </w:tc>
        <w:tc>
          <w:tcPr>
            <w:tcW w:w="550"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51" w:type="pct"/>
            <w:vMerge w:val="continue"/>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7" w:hRule="atLeast"/>
          <w:jc w:val="center"/>
        </w:trPr>
        <w:tc>
          <w:tcPr>
            <w:tcW w:w="306"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11</w:t>
            </w:r>
          </w:p>
        </w:tc>
        <w:tc>
          <w:tcPr>
            <w:tcW w:w="1021" w:type="pct"/>
            <w:noWrap/>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建成区铁路沿线违规堆放生活垃圾、建筑垃圾，房屋市政建设工地管理不规范，围挡设施不牢固，防尘、防护网（布）设置不规范以及跨（穿）越、并行铁路线路的城市道路、公用事业管线等施工及日常管理不符合相关国家标准、行业标准和安全要求。</w:t>
            </w:r>
          </w:p>
        </w:tc>
        <w:tc>
          <w:tcPr>
            <w:tcW w:w="2469"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17</w:t>
            </w:r>
            <w:r>
              <w:rPr>
                <w:rFonts w:hint="eastAsia" w:ascii="仿宋_GB2312" w:hAnsi="仿宋_GB2312" w:eastAsia="仿宋_GB2312" w:cs="仿宋_GB2312"/>
                <w:color w:val="auto"/>
                <w:sz w:val="28"/>
                <w:szCs w:val="28"/>
              </w:rPr>
              <w:t>.按照法定职责及时清理城市建成区露天堆放的生活垃圾、建筑垃圾；按照“三管三必须”原则，严格住房城乡建设领域铁路沿线房屋市政建设工地管理，加大监督执法力度，确保工地围挡设施坚固牢靠，防尘、防护网（布）设置规范，采取加固措施，防止大风扬起影响铁路安全；按照相关国家标准、行业标准和安全要求，加强对铁路沿线城市建成区跨（穿）越、并行铁路线路的城市道路、公用事业管线的施工监管和执法检查。</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市住房和城乡建设局、水利局、交通运输局、城市发展中心、供电公司</w:t>
            </w:r>
          </w:p>
        </w:tc>
        <w:tc>
          <w:tcPr>
            <w:tcW w:w="651" w:type="pct"/>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sectPr>
          <w:pgSz w:w="16838" w:h="11906" w:orient="landscape"/>
          <w:pgMar w:top="1701" w:right="1440" w:bottom="1701" w:left="1440" w:header="851" w:footer="992" w:gutter="0"/>
          <w:pgNumType w:fmt="decimal"/>
          <w:cols w:space="720" w:num="1"/>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附件9</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城乡建设安全专项整治三年行动</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巩固提升阶段</w:t>
      </w:r>
      <w:r>
        <w:rPr>
          <w:rFonts w:hint="eastAsia" w:ascii="方正小标宋简体" w:hAnsi="方正小标宋简体" w:eastAsia="方正小标宋简体" w:cs="方正小标宋简体"/>
          <w:color w:val="auto"/>
          <w:sz w:val="44"/>
          <w:szCs w:val="44"/>
          <w:lang w:val="en-US" w:eastAsia="zh-CN"/>
        </w:rPr>
        <w:t>问题、措施、责任三个清单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w:t>
      </w:r>
      <w:r>
        <w:rPr>
          <w:rFonts w:hint="eastAsia" w:ascii="楷体_GB2312" w:hAnsi="楷体_GB2312" w:eastAsia="楷体_GB2312" w:cs="楷体_GB2312"/>
          <w:color w:val="auto"/>
          <w:sz w:val="32"/>
          <w:szCs w:val="32"/>
        </w:rPr>
        <w:t>住房</w:t>
      </w:r>
      <w:r>
        <w:rPr>
          <w:rFonts w:hint="eastAsia" w:ascii="楷体_GB2312" w:hAnsi="楷体_GB2312" w:eastAsia="楷体_GB2312" w:cs="楷体_GB2312"/>
          <w:color w:val="auto"/>
          <w:sz w:val="32"/>
          <w:szCs w:val="32"/>
          <w:lang w:eastAsia="zh-CN"/>
        </w:rPr>
        <w:t>和</w:t>
      </w:r>
      <w:r>
        <w:rPr>
          <w:rFonts w:hint="eastAsia" w:ascii="楷体_GB2312" w:hAnsi="楷体_GB2312" w:eastAsia="楷体_GB2312" w:cs="楷体_GB2312"/>
          <w:color w:val="auto"/>
          <w:sz w:val="32"/>
          <w:szCs w:val="32"/>
        </w:rPr>
        <w:t>城乡建设</w:t>
      </w:r>
      <w:r>
        <w:rPr>
          <w:rFonts w:hint="eastAsia" w:ascii="楷体_GB2312" w:hAnsi="楷体_GB2312" w:eastAsia="楷体_GB2312" w:cs="楷体_GB2312"/>
          <w:color w:val="auto"/>
          <w:sz w:val="32"/>
          <w:szCs w:val="32"/>
          <w:lang w:eastAsia="zh-CN"/>
        </w:rPr>
        <w:t>局</w:t>
      </w:r>
    </w:p>
    <w:p>
      <w:pPr>
        <w:pStyle w:val="7"/>
        <w:rPr>
          <w:rFonts w:hint="eastAsia"/>
          <w:color w:val="auto"/>
        </w:rPr>
      </w:pPr>
    </w:p>
    <w:tbl>
      <w:tblPr>
        <w:tblStyle w:val="13"/>
        <w:tblW w:w="14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3266"/>
        <w:gridCol w:w="6387"/>
        <w:gridCol w:w="1538"/>
        <w:gridCol w:w="1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blHeader/>
          <w:jc w:val="center"/>
        </w:trPr>
        <w:tc>
          <w:tcPr>
            <w:tcW w:w="9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32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63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4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blHeader/>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63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15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center"/>
        </w:trPr>
        <w:tc>
          <w:tcPr>
            <w:tcW w:w="9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32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城市建设安全发展保障水平方面：城市综合防灾能力不强、城市体检覆盖面不广、数字化城管建设发展不平衡。</w:t>
            </w: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1.扩大城市体检评估覆盖范围，将城市体检成果与韧性城市建设、城市更新相结合，找准城市规划、建设、管理中存在的短板弱项，谋划提升城市高质量发展的政策措施和重点项目。</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住建</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lang w:val="en-US" w:eastAsia="zh-CN"/>
              </w:rPr>
              <w:t>发改委、科工局、公安局、自然资源和规划局、应急管理局、气象局、城市发展中心、政务和大数据服务中心</w:t>
            </w: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eastAsia="zh-CN"/>
              </w:rPr>
              <w:t>在省住建厅、许昌市住建局</w:t>
            </w:r>
            <w:r>
              <w:rPr>
                <w:rFonts w:hint="eastAsia" w:ascii="仿宋_GB2312" w:hAnsi="仿宋_GB2312" w:eastAsia="仿宋_GB2312" w:cs="仿宋_GB2312"/>
                <w:color w:val="auto"/>
                <w:sz w:val="28"/>
                <w:szCs w:val="28"/>
              </w:rPr>
              <w:t>指导</w:t>
            </w:r>
            <w:r>
              <w:rPr>
                <w:rFonts w:hint="eastAsia" w:ascii="仿宋_GB2312" w:hAnsi="仿宋_GB2312" w:eastAsia="仿宋_GB2312" w:cs="仿宋_GB2312"/>
                <w:color w:val="auto"/>
                <w:sz w:val="28"/>
                <w:szCs w:val="28"/>
                <w:lang w:eastAsia="zh-CN"/>
              </w:rPr>
              <w:t>下，高标准</w:t>
            </w:r>
            <w:r>
              <w:rPr>
                <w:rFonts w:hint="eastAsia" w:ascii="仿宋_GB2312" w:hAnsi="仿宋_GB2312" w:eastAsia="仿宋_GB2312" w:cs="仿宋_GB2312"/>
                <w:color w:val="auto"/>
                <w:sz w:val="28"/>
                <w:szCs w:val="28"/>
              </w:rPr>
              <w:t>完成城市综合综合管理服务平台国家建设试点任务。巩固提升建设成果，制定下发关于建设城市运行管理服务平台的通知，做好平台工作方案编制工作。</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3.加强国土空间规划管理。将城市安全韧性和抵御灾害能力作为国土空间规划的重要内容，推动城市安全可持续发展。</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自然资源</w:t>
            </w:r>
            <w:r>
              <w:rPr>
                <w:rFonts w:hint="eastAsia" w:ascii="仿宋_GB2312" w:hAnsi="仿宋_GB2312" w:eastAsia="仿宋_GB2312" w:cs="仿宋_GB2312"/>
                <w:color w:val="auto"/>
                <w:sz w:val="28"/>
                <w:szCs w:val="28"/>
                <w:lang w:eastAsia="zh-CN"/>
              </w:rPr>
              <w:t>和规划局</w:t>
            </w:r>
          </w:p>
        </w:tc>
        <w:tc>
          <w:tcPr>
            <w:tcW w:w="18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4.配合其他部门开展城市公共设施安全专项体检，查找城市建设在安全发展规划方面存在的短板和不足。</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r>
              <w:rPr>
                <w:rFonts w:hint="eastAsia" w:ascii="仿宋_GB2312" w:hAnsi="仿宋_GB2312" w:eastAsia="仿宋_GB2312" w:cs="仿宋_GB2312"/>
                <w:color w:val="auto"/>
                <w:sz w:val="28"/>
                <w:szCs w:val="28"/>
                <w:lang w:eastAsia="zh-CN"/>
              </w:rPr>
              <w:t>有序</w:t>
            </w:r>
            <w:r>
              <w:rPr>
                <w:rFonts w:hint="eastAsia" w:ascii="仿宋_GB2312" w:hAnsi="仿宋_GB2312" w:eastAsia="仿宋_GB2312" w:cs="仿宋_GB2312"/>
                <w:color w:val="auto"/>
                <w:sz w:val="28"/>
                <w:szCs w:val="28"/>
              </w:rPr>
              <w:t>推进国家和省级“安全发展示范城市”创建工作，开展城市安全现状调查，摸清城市风险底数，建立“城市安全风险数据库”，绘制“城市安全风险电子地图”，完善城市基础设施建设。</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p>
        </w:tc>
        <w:tc>
          <w:tcPr>
            <w:tcW w:w="18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6.尽快制定《城市安全风险防控和应急管理工作指南》，定期开展城市体检，编制《城市安全风险评估报告》《城市运行安全发展报告》，定期发布《城市风险防范与应急管理的预警白皮书》。</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atLeast"/>
          <w:jc w:val="center"/>
        </w:trPr>
        <w:tc>
          <w:tcPr>
            <w:tcW w:w="9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32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房屋建筑和市政基础设施工程建设安全管理方面：建筑市场秩序不规范，施工转包、违法分包、违法发包、挂靠资质、未取得施工许可证擅自开工等建筑市场违法违规行为依然存在；建筑市场信用体系应用不充分；双重预防体系建设质量不高；参建企业主体责任不落实，建</w:t>
            </w:r>
            <w:r>
              <w:rPr>
                <w:rFonts w:hint="eastAsia" w:ascii="仿宋_GB2312" w:hAnsi="仿宋_GB2312" w:eastAsia="仿宋_GB2312" w:cs="仿宋_GB2312"/>
                <w:b w:val="0"/>
                <w:bCs w:val="0"/>
                <w:color w:val="auto"/>
                <w:sz w:val="28"/>
                <w:szCs w:val="28"/>
              </w:rPr>
              <w:t>筑危大工程管理不严</w:t>
            </w:r>
            <w:r>
              <w:rPr>
                <w:rFonts w:hint="eastAsia" w:ascii="仿宋_GB2312" w:hAnsi="仿宋_GB2312" w:eastAsia="仿宋_GB2312" w:cs="仿宋_GB2312"/>
                <w:color w:val="auto"/>
                <w:sz w:val="28"/>
                <w:szCs w:val="28"/>
              </w:rPr>
              <w:t>格。</w:t>
            </w: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7.开展联合执法检查，强化建筑市场与施工现场监管联动、监督与执法高效衔接，从快从严查处建筑施工违法发包、转包、挂靠、违法分包等违法行为，倒逼企业依法落实安全生产主体责任。</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住</w:t>
            </w:r>
            <w:r>
              <w:rPr>
                <w:rFonts w:hint="eastAsia" w:ascii="仿宋_GB2312" w:hAnsi="仿宋_GB2312" w:eastAsia="仿宋_GB2312" w:cs="仿宋_GB2312"/>
                <w:color w:val="auto"/>
                <w:sz w:val="28"/>
                <w:szCs w:val="28"/>
                <w:lang w:eastAsia="zh-CN"/>
              </w:rPr>
              <w:t>建局、市</w:t>
            </w:r>
            <w:r>
              <w:rPr>
                <w:rFonts w:hint="eastAsia" w:ascii="仿宋_GB2312" w:hAnsi="仿宋_GB2312" w:eastAsia="仿宋_GB2312" w:cs="仿宋_GB2312"/>
                <w:color w:val="auto"/>
                <w:sz w:val="28"/>
                <w:szCs w:val="28"/>
                <w:lang w:val="en-US" w:eastAsia="zh-CN"/>
              </w:rPr>
              <w:t>城市发展中心</w:t>
            </w: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6"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r>
              <w:rPr>
                <w:rFonts w:hint="eastAsia" w:ascii="仿宋_GB2312" w:hAnsi="仿宋_GB2312" w:eastAsia="仿宋_GB2312" w:cs="仿宋_GB2312"/>
                <w:color w:val="auto"/>
                <w:sz w:val="28"/>
                <w:szCs w:val="28"/>
                <w:lang w:val="en-US" w:eastAsia="zh-CN"/>
              </w:rPr>
              <w:t>配合省住建厅、许昌市住建局做好</w:t>
            </w:r>
            <w:r>
              <w:rPr>
                <w:rFonts w:hint="eastAsia" w:ascii="仿宋_GB2312" w:hAnsi="仿宋_GB2312" w:eastAsia="仿宋_GB2312" w:cs="仿宋_GB2312"/>
                <w:color w:val="auto"/>
                <w:sz w:val="28"/>
                <w:szCs w:val="28"/>
              </w:rPr>
              <w:t>建筑市场监管公共服务平台，实现与工程建设项目审批管理系统、工地现场实名制管理系统互联互通，提升建筑市场监管信息化水平。</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r>
              <w:rPr>
                <w:rFonts w:hint="eastAsia" w:ascii="仿宋_GB2312" w:hAnsi="仿宋_GB2312" w:eastAsia="仿宋_GB2312" w:cs="仿宋_GB2312"/>
                <w:color w:val="auto"/>
                <w:sz w:val="28"/>
                <w:szCs w:val="28"/>
                <w:lang w:val="en-US" w:eastAsia="zh-CN"/>
              </w:rPr>
              <w:t>配合省住建厅、许昌市住建局做好</w:t>
            </w:r>
            <w:r>
              <w:rPr>
                <w:rFonts w:hint="eastAsia" w:ascii="仿宋_GB2312" w:hAnsi="仿宋_GB2312" w:eastAsia="仿宋_GB2312" w:cs="仿宋_GB2312"/>
                <w:color w:val="auto"/>
                <w:sz w:val="28"/>
                <w:szCs w:val="28"/>
              </w:rPr>
              <w:t>建筑市场信用管理系统，加强工程质量安全信用信息采集，实施对安全生产失信企业与失信人员的信用惩戒。</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10.组织开展双重预防体系建设实操式培训，召开现场观摩会，持续推进全省规模以上房屋建筑和市政工程总承包施工企业双重预防体系建设巩固提升。</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11.组织开展危大工程实施细则宣贯，持续督促各地加强危大工程施工安全监督管理。</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32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城镇燃气运行安全管理方面：管道燃气市场有待进一步规范；瓶装气企业分布零散，安全管理工作规范化、制度化程度普遍较低；部分管道严重老化，存在运行安全风险；燃气经营企业主体责任落实不到位。</w:t>
            </w: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12.扎实开展燃气安全隐患专项排查整治，进一步压实企业主体责任和属地管理责任。</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住建</w:t>
            </w:r>
            <w:r>
              <w:rPr>
                <w:rFonts w:hint="eastAsia" w:ascii="仿宋_GB2312" w:hAnsi="仿宋_GB2312" w:eastAsia="仿宋_GB2312" w:cs="仿宋_GB2312"/>
                <w:color w:val="auto"/>
                <w:sz w:val="28"/>
                <w:szCs w:val="28"/>
                <w:lang w:eastAsia="zh-CN"/>
              </w:rPr>
              <w:t>局</w:t>
            </w: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13.编制《“十四五”城市燃气管道老化更新改造规划》，有序推进燃气管道老化更新改造。</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14.加强瓶装液化气企业安全管理。研究制定关于加强瓶装液化气安全管理的政策文件，强化协调配合，提升瓶装气安全管理水平。</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15.规范管道燃气特许经营行为。研究制定特许经营评估管理办法或实施的有关政策措施，进一步规范管道燃气特许经营行为。</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9" w:hRule="atLeast"/>
          <w:jc w:val="center"/>
        </w:trPr>
        <w:tc>
          <w:tcPr>
            <w:tcW w:w="9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32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城市市政公用设施地下空间建设运行安全管理方面：城市地下基础设施安全管理不健全。地下空间防灾减灾能力不强，维护管理责任不明晰。</w:t>
            </w: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16.持续开展城市地下市政基础设施普查，掌握存在的安全隐患风险点并限期消除。</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住建设</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lang w:val="en-US" w:eastAsia="zh-CN"/>
              </w:rPr>
              <w:t>市发改会、科工局、交通局、水利局、文广旅局、人防办、城市发展中心市供电公司、市建投公司</w:t>
            </w: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17.加强城市市政公用设施地下空间运维作业安全管理。组织开展全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市政设施地下有限空间运维作业培训，督促各地组织开展安全培训和安全隐患排查整治。</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18.研究完善地下空间相关政策标准，提高地下空间安全防范、防灾减灾能力。</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32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城镇房屋安全隐患排查整治方面：部分城镇房屋建筑建造年代较早、长期失修、违规改造，存在安全隐患。部分物业管理区域存在消防安全隐患。</w:t>
            </w: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19.持续做好城镇房屋安全隐患排查整治工作。</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住建</w:t>
            </w:r>
            <w:r>
              <w:rPr>
                <w:rFonts w:hint="eastAsia" w:ascii="仿宋_GB2312" w:hAnsi="仿宋_GB2312" w:eastAsia="仿宋_GB2312" w:cs="仿宋_GB2312"/>
                <w:color w:val="auto"/>
                <w:sz w:val="28"/>
                <w:szCs w:val="28"/>
                <w:lang w:eastAsia="zh-CN"/>
              </w:rPr>
              <w:t>局</w:t>
            </w: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20.组织开展全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物业管理区域安全隐患专项整治。</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有效规范规划执法行为，明确自然资源部门执法边界，强化工作合力，重点整治未依法取得建设工程规划许可证、临时建设工程规划许可证或未按照许可内容进行建设的城镇建设工程，以及逾期未拆除的城镇临时建设工程。</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自然资源</w:t>
            </w:r>
            <w:r>
              <w:rPr>
                <w:rFonts w:hint="eastAsia" w:ascii="仿宋_GB2312" w:hAnsi="仿宋_GB2312" w:eastAsia="仿宋_GB2312" w:cs="仿宋_GB2312"/>
                <w:color w:val="auto"/>
                <w:sz w:val="28"/>
                <w:szCs w:val="28"/>
                <w:lang w:eastAsia="zh-CN"/>
              </w:rPr>
              <w:t>和规划局</w:t>
            </w:r>
          </w:p>
        </w:tc>
        <w:tc>
          <w:tcPr>
            <w:tcW w:w="18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22.配合开展专项整治行动，依法严厉打击违法违规用地行为，特别是造成安全隐患的土地违法违规建设行为。</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23.统筹协调土地资源开发利用涉及安全生产工作的相关事项，配合有关部门在政府土地供应方面对安全生产失信企业进行联合惩戒。</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9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32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农村住房建设安全管理方面：农村既有房屋建设水平不高，农房抗震设防标准低，部分存在安全隐患。</w:t>
            </w: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持续做好农村房屋安全隐患排查整治工作。加大农村房屋安全隐患排查整治工作督导力度，适时组织新一轮抽查复核并常态化开展农村房屋安全隐患排查整治工作“回头看”，加快推进农村未用作经营自建房的鉴定整治，确保按时完成排查整治任务。</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住建</w:t>
            </w:r>
            <w:r>
              <w:rPr>
                <w:rFonts w:hint="eastAsia" w:ascii="仿宋_GB2312" w:hAnsi="仿宋_GB2312" w:eastAsia="仿宋_GB2312" w:cs="仿宋_GB2312"/>
                <w:color w:val="auto"/>
                <w:sz w:val="28"/>
                <w:szCs w:val="28"/>
                <w:lang w:eastAsia="zh-CN"/>
              </w:rPr>
              <w:t>局</w:t>
            </w: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持续开展农村危房改造和抗震改造。指导各地进一步加强对农村低收入群体等重点对象住房日常监测和动态管理，及时将返危和新发生危房纳入危房改造。指导各地有序开展农房抗震改造，完成年度抗震改造任务。</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3"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26.推进地质灾害综合治理与避险移民搬迁。以消除地质灾害隐患威胁、减少受威胁人口、显著降低地质灾害风险为出发点，加大地质灾害综合治理和移民搬迁工作力度，高效推进重大地质灾害治理工程，最大限度降低地质灾害隐患威胁。结合脱贫攻坚、乡村振兴、土地整治和生态移民等工作，有计划、有步骤地加快威胁程度高、治理难度大的地质灾害隐患威胁区居民的搬迁避让，最大限度保障人民群众生命财产安全。</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自然资源</w:t>
            </w:r>
            <w:r>
              <w:rPr>
                <w:rFonts w:hint="eastAsia" w:ascii="仿宋_GB2312" w:hAnsi="仿宋_GB2312" w:eastAsia="仿宋_GB2312" w:cs="仿宋_GB2312"/>
                <w:color w:val="auto"/>
                <w:sz w:val="28"/>
                <w:szCs w:val="28"/>
                <w:lang w:eastAsia="zh-CN"/>
              </w:rPr>
              <w:t>和规划局</w:t>
            </w:r>
          </w:p>
        </w:tc>
        <w:tc>
          <w:tcPr>
            <w:tcW w:w="18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5"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落实地质灾害危险性评估制度。加强源头管控，严格地质灾害易发区工程建设地质灾害危险性评估的监督管理，引导各项选址尽量避让地质灾害风险较高的地区，切实将“预防为主”的原则落到实处，强化地质灾害易发区内城镇周边削坡建房和山区居民建房的管理，避免造成新的安全隐患。</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28.深入贯彻落实《管理办法》，加强试点工作推进力度，加强与相关部门对接，主动沟通协调、积极作为</w:t>
            </w:r>
            <w:r>
              <w:rPr>
                <w:rFonts w:hint="eastAsia" w:ascii="仿宋_GB2312" w:hAnsi="仿宋_GB2312" w:eastAsia="仿宋_GB2312" w:cs="仿宋_GB2312"/>
                <w:color w:val="auto"/>
                <w:sz w:val="28"/>
                <w:szCs w:val="28"/>
                <w:lang w:eastAsia="zh-CN"/>
              </w:rPr>
              <w:t>。</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农业农村</w:t>
            </w:r>
            <w:r>
              <w:rPr>
                <w:rFonts w:hint="eastAsia" w:ascii="仿宋_GB2312" w:hAnsi="仿宋_GB2312" w:eastAsia="仿宋_GB2312" w:cs="仿宋_GB2312"/>
                <w:color w:val="auto"/>
                <w:sz w:val="28"/>
                <w:szCs w:val="28"/>
                <w:lang w:eastAsia="zh-CN"/>
              </w:rPr>
              <w:t>局</w:t>
            </w:r>
          </w:p>
        </w:tc>
        <w:tc>
          <w:tcPr>
            <w:tcW w:w="18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29.加强学习宣传力度，提高业务能力，提高群众接受程度。</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30.加强试点工作推进力度，率先贯彻落实管理办法，完善宅基地管理机制，发挥示范带头作用。</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9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32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建设工程消防设计审查验收方面：消防设计审查验收机构不健全，</w:t>
            </w:r>
            <w:r>
              <w:rPr>
                <w:rFonts w:hint="eastAsia" w:ascii="仿宋_GB2312" w:hAnsi="仿宋_GB2312" w:eastAsia="仿宋_GB2312" w:cs="仿宋_GB2312"/>
                <w:color w:val="auto"/>
                <w:sz w:val="28"/>
                <w:szCs w:val="28"/>
                <w:lang w:eastAsia="zh-CN"/>
              </w:rPr>
              <w:t>市住房和城乡建设局</w:t>
            </w:r>
            <w:r>
              <w:rPr>
                <w:rFonts w:hint="eastAsia" w:ascii="仿宋_GB2312" w:hAnsi="仿宋_GB2312" w:eastAsia="仿宋_GB2312" w:cs="仿宋_GB2312"/>
                <w:color w:val="auto"/>
                <w:sz w:val="28"/>
                <w:szCs w:val="28"/>
              </w:rPr>
              <w:t>本级及多数</w:t>
            </w:r>
            <w:r>
              <w:rPr>
                <w:rFonts w:hint="eastAsia" w:ascii="仿宋_GB2312" w:hAnsi="仿宋_GB2312" w:eastAsia="仿宋_GB2312" w:cs="仿宋_GB2312"/>
                <w:color w:val="auto"/>
                <w:sz w:val="28"/>
                <w:szCs w:val="28"/>
                <w:lang w:eastAsia="zh-CN"/>
              </w:rPr>
              <w:t>县（市、区）</w:t>
            </w:r>
            <w:r>
              <w:rPr>
                <w:rFonts w:hint="eastAsia" w:ascii="仿宋_GB2312" w:hAnsi="仿宋_GB2312" w:eastAsia="仿宋_GB2312" w:cs="仿宋_GB2312"/>
                <w:color w:val="auto"/>
                <w:sz w:val="28"/>
                <w:szCs w:val="28"/>
              </w:rPr>
              <w:t>建设工程消防设计审查验收工作缺少编制和人员，专业技术力量不足，市县消防审验工作程序不规范、业务能力有待进一步提升。</w:t>
            </w: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w:t>
            </w:r>
            <w:r>
              <w:rPr>
                <w:rFonts w:hint="eastAsia" w:ascii="仿宋_GB2312" w:hAnsi="仿宋_GB2312" w:eastAsia="仿宋_GB2312" w:cs="仿宋_GB2312"/>
                <w:color w:val="auto"/>
                <w:sz w:val="28"/>
                <w:szCs w:val="28"/>
                <w:lang w:val="en-US" w:eastAsia="zh-CN"/>
              </w:rPr>
              <w:t>全面落实《河南省建设工程消防设计审查验收工作实施细则》</w:t>
            </w:r>
            <w:r>
              <w:rPr>
                <w:rFonts w:hint="eastAsia" w:ascii="仿宋_GB2312" w:hAnsi="仿宋_GB2312" w:eastAsia="仿宋_GB2312" w:cs="仿宋_GB2312"/>
                <w:color w:val="auto"/>
                <w:sz w:val="28"/>
                <w:szCs w:val="28"/>
              </w:rPr>
              <w:t>。</w:t>
            </w:r>
          </w:p>
        </w:tc>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住建</w:t>
            </w:r>
            <w:r>
              <w:rPr>
                <w:rFonts w:hint="eastAsia" w:ascii="仿宋_GB2312" w:hAnsi="仿宋_GB2312" w:eastAsia="仿宋_GB2312" w:cs="仿宋_GB2312"/>
                <w:color w:val="auto"/>
                <w:sz w:val="28"/>
                <w:szCs w:val="28"/>
                <w:lang w:eastAsia="zh-CN"/>
              </w:rPr>
              <w:t>局</w:t>
            </w: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32.全面投用建设工程消防设计审查验收信息化工作系统。</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9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32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33.健全工作机构，开展建设工程消防设计审查验收业务培训，提升工作能力。</w:t>
            </w:r>
          </w:p>
        </w:tc>
        <w:tc>
          <w:tcPr>
            <w:tcW w:w="15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sectPr>
          <w:pgSz w:w="16838" w:h="11906" w:orient="landscape"/>
          <w:pgMar w:top="1701" w:right="1440" w:bottom="1701" w:left="1440" w:header="851" w:footer="992" w:gutter="0"/>
          <w:pgNumType w:fmt="decimal"/>
          <w:cols w:space="720" w:num="1"/>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附件10</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产业集聚</w:t>
      </w:r>
      <w:r>
        <w:rPr>
          <w:rFonts w:hint="eastAsia" w:ascii="方正小标宋简体" w:hAnsi="方正小标宋简体" w:eastAsia="方正小标宋简体" w:cs="方正小标宋简体"/>
          <w:color w:val="auto"/>
          <w:sz w:val="44"/>
          <w:szCs w:val="44"/>
        </w:rPr>
        <w:t>区安全专项整治三年行动巩固提升阶段</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问题、措施、责任三个清单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市高新技术产业开发区管委会</w:t>
      </w:r>
    </w:p>
    <w:tbl>
      <w:tblPr>
        <w:tblStyle w:val="13"/>
        <w:tblW w:w="14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3180"/>
        <w:gridCol w:w="6150"/>
        <w:gridCol w:w="2215"/>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blHeader/>
        </w:trPr>
        <w:tc>
          <w:tcPr>
            <w:tcW w:w="8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31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61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80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blHeader/>
        </w:trPr>
        <w:tc>
          <w:tcPr>
            <w:tcW w:w="8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61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21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5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8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3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有关部门对工业园区等功能区安全监督管理责任不明晰。</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1.明确园区安全专项整治责任分工。按照职责分工明确园区相应的安全监管部门，在各自职责范围内对有关行业、领域的安全生产工作进行监管。</w:t>
            </w:r>
          </w:p>
        </w:tc>
        <w:tc>
          <w:tcPr>
            <w:tcW w:w="221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市高新技术产业开发区管委会，市</w:t>
            </w:r>
            <w:r>
              <w:rPr>
                <w:rFonts w:hint="eastAsia" w:ascii="仿宋_GB2312" w:hAnsi="仿宋_GB2312" w:eastAsia="仿宋_GB2312" w:cs="仿宋_GB2312"/>
                <w:color w:val="auto"/>
                <w:sz w:val="28"/>
                <w:szCs w:val="28"/>
              </w:rPr>
              <w:t>发改委、</w:t>
            </w:r>
            <w:r>
              <w:rPr>
                <w:rFonts w:hint="eastAsia" w:ascii="仿宋_GB2312" w:hAnsi="仿宋_GB2312" w:eastAsia="仿宋_GB2312" w:cs="仿宋_GB2312"/>
                <w:color w:val="auto"/>
                <w:sz w:val="28"/>
                <w:szCs w:val="28"/>
                <w:lang w:eastAsia="zh-CN"/>
              </w:rPr>
              <w:t>科技和</w:t>
            </w:r>
            <w:r>
              <w:rPr>
                <w:rFonts w:hint="eastAsia" w:ascii="仿宋_GB2312" w:hAnsi="仿宋_GB2312" w:eastAsia="仿宋_GB2312" w:cs="仿宋_GB2312"/>
                <w:color w:val="auto"/>
                <w:sz w:val="28"/>
                <w:szCs w:val="28"/>
              </w:rPr>
              <w:t>工业信息化</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r>
              <w:rPr>
                <w:rFonts w:hint="eastAsia" w:ascii="仿宋_GB2312" w:hAnsi="仿宋_GB2312" w:eastAsia="仿宋_GB2312" w:cs="仿宋_GB2312"/>
                <w:color w:val="auto"/>
                <w:sz w:val="28"/>
                <w:szCs w:val="28"/>
              </w:rPr>
              <w:t>等</w:t>
            </w:r>
          </w:p>
        </w:tc>
        <w:tc>
          <w:tcPr>
            <w:tcW w:w="15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7" w:hRule="atLeast"/>
        </w:trPr>
        <w:tc>
          <w:tcPr>
            <w:tcW w:w="8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3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园区未设置专门负责安全生产监督管理的有关工作机构</w:t>
            </w:r>
            <w:r>
              <w:rPr>
                <w:rFonts w:hint="eastAsia" w:ascii="仿宋_GB2312" w:hAnsi="仿宋_GB2312" w:eastAsia="仿宋_GB2312" w:cs="仿宋_GB2312"/>
                <w:color w:val="auto"/>
                <w:sz w:val="28"/>
                <w:szCs w:val="28"/>
                <w:lang w:val="en"/>
              </w:rPr>
              <w:t>。</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
              </w:rPr>
              <w:t>健全园区安全生产监管体制。</w:t>
            </w:r>
            <w:r>
              <w:rPr>
                <w:rFonts w:hint="eastAsia" w:ascii="仿宋_GB2312" w:hAnsi="仿宋_GB2312" w:eastAsia="仿宋_GB2312" w:cs="仿宋_GB2312"/>
                <w:color w:val="auto"/>
                <w:sz w:val="28"/>
                <w:szCs w:val="28"/>
              </w:rPr>
              <w:t>严格落实</w:t>
            </w:r>
            <w:r>
              <w:rPr>
                <w:rFonts w:hint="eastAsia" w:ascii="仿宋_GB2312" w:hAnsi="仿宋_GB2312" w:eastAsia="仿宋_GB2312" w:cs="仿宋_GB2312"/>
                <w:color w:val="auto"/>
                <w:sz w:val="28"/>
                <w:szCs w:val="28"/>
                <w:lang w:val="en"/>
              </w:rPr>
              <w:t>《安全生产法》《河南省安全生产条例》和《河南省安全生产职责清单》，根据园区内企业类型建立负责安全生产管理的专职部门（应急办），有针对性充实和强化行业领域专业监管力量，并纳入年度安全生产责任考核。</w:t>
            </w:r>
          </w:p>
        </w:tc>
        <w:tc>
          <w:tcPr>
            <w:tcW w:w="221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市高新技术产业开发区管委会</w:t>
            </w:r>
          </w:p>
        </w:tc>
        <w:tc>
          <w:tcPr>
            <w:tcW w:w="15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trPr>
        <w:tc>
          <w:tcPr>
            <w:tcW w:w="8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3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园区企业安全生产主体责任落实不到位。</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lang w:val="en"/>
              </w:rPr>
              <w:t>压实企业安全生产主体责任。园区企业采取“网格化”管理，通过严格执法检查、暗访暗查等督促企业健全安全规章制度、加大安全投入、建立专业化安全管理团队；加强对园区企业主要负责人和安全负责人安全教育培训和监督考核。</w:t>
            </w:r>
          </w:p>
        </w:tc>
        <w:tc>
          <w:tcPr>
            <w:tcW w:w="221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市高新技术产业开发区管委会</w:t>
            </w:r>
          </w:p>
        </w:tc>
        <w:tc>
          <w:tcPr>
            <w:tcW w:w="15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8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3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
              </w:rPr>
              <w:t>园区内相应功能区缺少专门管理队伍、专业力量薄弱，安全生产执法力量不足。</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lang w:val="en"/>
              </w:rPr>
              <w:t>加强管理队伍专业化建设，充实执法力量。明确园区功能区数量、产业定位、管理体制和发展方向，根据安全评估结果建立功能区相适应安全管理专业化队伍，有针对性充实和强化安全生产专业监管和执法力量。</w:t>
            </w:r>
          </w:p>
        </w:tc>
        <w:tc>
          <w:tcPr>
            <w:tcW w:w="221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市高新技术产业开发区管委会</w:t>
            </w:r>
          </w:p>
        </w:tc>
        <w:tc>
          <w:tcPr>
            <w:tcW w:w="15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7" w:hRule="atLeast"/>
        </w:trPr>
        <w:tc>
          <w:tcPr>
            <w:tcW w:w="8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3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风险隐患双重预防体系建设不到位，园区整体性安全风险评估工作推进较缓慢。</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r>
              <w:rPr>
                <w:rFonts w:hint="eastAsia" w:ascii="仿宋_GB2312" w:hAnsi="仿宋_GB2312" w:eastAsia="仿宋_GB2312" w:cs="仿宋_GB2312"/>
                <w:color w:val="auto"/>
                <w:sz w:val="28"/>
                <w:szCs w:val="28"/>
                <w:lang w:val="en"/>
              </w:rPr>
              <w:t>深入开展双重预防体系建设。依照《河南省企业安全风险辨识管控与隐患排查治理双重预防体系建设导则(试用)》《河南省企业安全风险隐患双重预防体系建设指导手册》等，深入开展园区整体性安全风险评估，确定安全容量，实施总量控制，提出消除、降低、控制安全风险的对策措施，建立各部门、各单位共同参与的公共设施安全隐患排查治理机制，定期组织安全隐患排查治理大检查。</w:t>
            </w:r>
          </w:p>
        </w:tc>
        <w:tc>
          <w:tcPr>
            <w:tcW w:w="221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市高新技术产业开发区管委会，市科技和</w:t>
            </w:r>
            <w:r>
              <w:rPr>
                <w:rFonts w:hint="eastAsia" w:ascii="仿宋_GB2312" w:hAnsi="仿宋_GB2312" w:eastAsia="仿宋_GB2312" w:cs="仿宋_GB2312"/>
                <w:color w:val="auto"/>
                <w:sz w:val="28"/>
                <w:szCs w:val="28"/>
              </w:rPr>
              <w:t>工业信息化</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等</w:t>
            </w:r>
          </w:p>
        </w:tc>
        <w:tc>
          <w:tcPr>
            <w:tcW w:w="15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8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31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高风险园区安全管控薄弱，化工园区、冶金有色产业集聚区、仓储物流园区、港口码头等功能区安全基础薄弱、安全监管力量单一、安全管理水平较低。</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6.持续推进化工园区安全风险等级评估，加强化园区风险等级调整降级公示，深化化工园区安全整治提升，督促化工园区根据现有产业基础制定化工产业发展指引和“禁限控”目录</w:t>
            </w:r>
            <w:r>
              <w:rPr>
                <w:rFonts w:hint="eastAsia" w:ascii="仿宋_GB2312" w:hAnsi="仿宋_GB2312" w:eastAsia="仿宋_GB2312" w:cs="仿宋_GB2312"/>
                <w:color w:val="auto"/>
                <w:sz w:val="28"/>
                <w:szCs w:val="28"/>
                <w:lang w:eastAsia="zh-CN"/>
              </w:rPr>
              <w:t>。</w:t>
            </w:r>
          </w:p>
        </w:tc>
        <w:tc>
          <w:tcPr>
            <w:tcW w:w="221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市高新技术产业开发区管委会，市科技和</w:t>
            </w:r>
            <w:r>
              <w:rPr>
                <w:rFonts w:hint="eastAsia" w:ascii="仿宋_GB2312" w:hAnsi="仿宋_GB2312" w:eastAsia="仿宋_GB2312" w:cs="仿宋_GB2312"/>
                <w:color w:val="auto"/>
                <w:sz w:val="28"/>
                <w:szCs w:val="28"/>
              </w:rPr>
              <w:t>工业信息化</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r>
              <w:rPr>
                <w:rFonts w:hint="eastAsia" w:ascii="仿宋_GB2312" w:hAnsi="仿宋_GB2312" w:eastAsia="仿宋_GB2312" w:cs="仿宋_GB2312"/>
                <w:color w:val="auto"/>
                <w:sz w:val="28"/>
                <w:szCs w:val="28"/>
              </w:rPr>
              <w:t>等</w:t>
            </w:r>
          </w:p>
        </w:tc>
        <w:tc>
          <w:tcPr>
            <w:tcW w:w="15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trPr>
        <w:tc>
          <w:tcPr>
            <w:tcW w:w="8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7.深化冶金有色产业集聚区安全治理，结合工贸行业钢铁企业、铝加工（深井铸造）专项整治，加大执法检查力度，推动企业采取设备升级改造、自动化控制、联锁、机械防护和能量隔离等手段，提升本质安全生产水平</w:t>
            </w:r>
            <w:r>
              <w:rPr>
                <w:rFonts w:hint="eastAsia" w:ascii="仿宋_GB2312" w:hAnsi="仿宋_GB2312" w:eastAsia="仿宋_GB2312" w:cs="仿宋_GB2312"/>
                <w:color w:val="auto"/>
                <w:sz w:val="28"/>
                <w:szCs w:val="28"/>
                <w:lang w:eastAsia="zh-CN"/>
              </w:rPr>
              <w:t>。</w:t>
            </w:r>
          </w:p>
        </w:tc>
        <w:tc>
          <w:tcPr>
            <w:tcW w:w="22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p>
        </w:tc>
        <w:tc>
          <w:tcPr>
            <w:tcW w:w="15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trPr>
        <w:tc>
          <w:tcPr>
            <w:tcW w:w="8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p>
        </w:tc>
        <w:tc>
          <w:tcPr>
            <w:tcW w:w="3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8.强化物流园区、港口码头安全管理，</w:t>
            </w:r>
            <w:r>
              <w:rPr>
                <w:rFonts w:hint="eastAsia" w:ascii="仿宋_GB2312" w:hAnsi="仿宋_GB2312" w:eastAsia="仿宋_GB2312" w:cs="仿宋_GB2312"/>
                <w:color w:val="auto"/>
                <w:sz w:val="28"/>
                <w:szCs w:val="28"/>
                <w:lang w:val="en"/>
              </w:rPr>
              <w:t>突出危险化学品、烟花爆竹、涉氨制冷剂等易燃易爆、有毒有害物品储存仓库隐患排查治理，加强危险货物运输车辆及装卸管理，严格限定危险货物周转总量，突出加强对水运港口口岸区域安全监督，强化部门监管协作和信息通报制度。</w:t>
            </w:r>
          </w:p>
        </w:tc>
        <w:tc>
          <w:tcPr>
            <w:tcW w:w="22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p>
        </w:tc>
        <w:tc>
          <w:tcPr>
            <w:tcW w:w="15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8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3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园区应急救援、消防、安全保障等设施不完善，应急保障能力薄弱。</w:t>
            </w:r>
          </w:p>
        </w:tc>
        <w:tc>
          <w:tcPr>
            <w:tcW w:w="615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9.完善应急救援工作机制和相关设施，加强应急能力建设。统筹发展、安全、物流等需求，完善应急救援设施、消防设施、消防车道等公用工程配套和安全保障设施；</w:t>
            </w:r>
            <w:r>
              <w:rPr>
                <w:rFonts w:hint="eastAsia" w:ascii="仿宋_GB2312" w:hAnsi="仿宋_GB2312" w:eastAsia="仿宋_GB2312" w:cs="仿宋_GB2312"/>
                <w:color w:val="auto"/>
                <w:sz w:val="28"/>
                <w:szCs w:val="28"/>
                <w:lang w:val="en"/>
              </w:rPr>
              <w:t>健全完善园区应急预案体系，建立健全公共应急物资储备保障制度，定期检查企业应急准备，与园区周边重点应急救援力量签订应急救援管理协议。</w:t>
            </w:r>
          </w:p>
        </w:tc>
        <w:tc>
          <w:tcPr>
            <w:tcW w:w="221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市高新技术产业开发区管委会</w:t>
            </w:r>
          </w:p>
        </w:tc>
        <w:tc>
          <w:tcPr>
            <w:tcW w:w="15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附件11</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4400" w:firstLineChars="1000"/>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危险废物等安全专项整治</w:t>
      </w:r>
    </w:p>
    <w:p>
      <w:pPr>
        <w:keepNext w:val="0"/>
        <w:keepLines w:val="0"/>
        <w:pageBreakBefore w:val="0"/>
        <w:widowControl w:val="0"/>
        <w:kinsoku/>
        <w:wordWrap/>
        <w:overflowPunct/>
        <w:topLinePunct w:val="0"/>
        <w:autoSpaceDE/>
        <w:autoSpaceDN/>
        <w:bidi w:val="0"/>
        <w:adjustRightInd/>
        <w:snapToGrid/>
        <w:spacing w:line="580" w:lineRule="exact"/>
        <w:ind w:firstLine="1760" w:firstLineChars="400"/>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三年行动巩固提升阶段</w:t>
      </w:r>
      <w:r>
        <w:rPr>
          <w:rFonts w:hint="eastAsia" w:ascii="方正小标宋简体" w:hAnsi="方正小标宋简体" w:eastAsia="方正小标宋简体" w:cs="方正小标宋简体"/>
          <w:color w:val="auto"/>
          <w:sz w:val="44"/>
          <w:szCs w:val="44"/>
          <w:lang w:val="en-US" w:eastAsia="zh-CN"/>
        </w:rPr>
        <w:t>问题、措施、责任三个清单</w:t>
      </w:r>
    </w:p>
    <w:p>
      <w:pPr>
        <w:keepNext w:val="0"/>
        <w:keepLines w:val="0"/>
        <w:pageBreakBefore w:val="0"/>
        <w:widowControl w:val="0"/>
        <w:kinsoku/>
        <w:wordWrap/>
        <w:overflowPunct/>
        <w:topLinePunct w:val="0"/>
        <w:autoSpaceDE/>
        <w:autoSpaceDN/>
        <w:bidi w:val="0"/>
        <w:adjustRightInd/>
        <w:snapToGrid/>
        <w:spacing w:line="580" w:lineRule="exact"/>
        <w:ind w:firstLine="4480" w:firstLineChars="14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许昌市</w:t>
      </w:r>
      <w:r>
        <w:rPr>
          <w:rFonts w:hint="eastAsia" w:ascii="楷体_GB2312" w:hAnsi="楷体_GB2312" w:eastAsia="楷体_GB2312" w:cs="楷体_GB2312"/>
          <w:color w:val="auto"/>
          <w:sz w:val="32"/>
          <w:szCs w:val="32"/>
        </w:rPr>
        <w:t>生态环境</w:t>
      </w:r>
      <w:r>
        <w:rPr>
          <w:rFonts w:hint="eastAsia" w:ascii="楷体_GB2312" w:hAnsi="楷体_GB2312" w:eastAsia="楷体_GB2312" w:cs="楷体_GB2312"/>
          <w:color w:val="auto"/>
          <w:sz w:val="32"/>
          <w:szCs w:val="32"/>
          <w:lang w:eastAsia="zh-CN"/>
        </w:rPr>
        <w:t>禹州分局</w:t>
      </w:r>
    </w:p>
    <w:p>
      <w:pPr>
        <w:pStyle w:val="7"/>
        <w:rPr>
          <w:rFonts w:hint="eastAsia"/>
          <w:color w:val="auto"/>
        </w:rPr>
      </w:pPr>
    </w:p>
    <w:tbl>
      <w:tblPr>
        <w:tblStyle w:val="13"/>
        <w:tblW w:w="14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2675"/>
        <w:gridCol w:w="6325"/>
        <w:gridCol w:w="2338"/>
        <w:gridCol w:w="1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8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26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63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41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8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6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63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3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7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atLeast"/>
          <w:jc w:val="center"/>
        </w:trPr>
        <w:tc>
          <w:tcPr>
            <w:tcW w:w="8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6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危险废物集中处置能力存在结构性短板，部分危险废物不能得到及时妥善处置。</w:t>
            </w: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eastAsia="zh-CN"/>
              </w:rPr>
              <w:t>按照</w:t>
            </w:r>
            <w:r>
              <w:rPr>
                <w:rFonts w:hint="eastAsia" w:ascii="仿宋_GB2312" w:hAnsi="仿宋_GB2312" w:eastAsia="仿宋_GB2312" w:cs="仿宋_GB2312"/>
                <w:color w:val="auto"/>
                <w:sz w:val="28"/>
                <w:szCs w:val="28"/>
              </w:rPr>
              <w:t>《河南省“十四五”固体废物污染环境防治和危险废物集中处置设施、场所建设规划》，加快推进全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危险废物利用处置设施建设，使危险废物的处置能力与产生总量和种类相匹配。</w:t>
            </w:r>
          </w:p>
        </w:tc>
        <w:tc>
          <w:tcPr>
            <w:tcW w:w="23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许昌市</w:t>
            </w:r>
            <w:r>
              <w:rPr>
                <w:rFonts w:hint="eastAsia" w:ascii="仿宋_GB2312" w:hAnsi="仿宋_GB2312" w:eastAsia="仿宋_GB2312" w:cs="仿宋_GB2312"/>
                <w:color w:val="auto"/>
                <w:sz w:val="28"/>
                <w:szCs w:val="28"/>
              </w:rPr>
              <w:t>生态环境</w:t>
            </w:r>
            <w:r>
              <w:rPr>
                <w:rFonts w:hint="eastAsia" w:ascii="仿宋_GB2312" w:hAnsi="仿宋_GB2312" w:eastAsia="仿宋_GB2312" w:cs="仿宋_GB2312"/>
                <w:color w:val="auto"/>
                <w:sz w:val="28"/>
                <w:szCs w:val="28"/>
                <w:lang w:eastAsia="zh-CN"/>
              </w:rPr>
              <w:t>局禹州分局</w:t>
            </w:r>
          </w:p>
        </w:tc>
        <w:tc>
          <w:tcPr>
            <w:tcW w:w="17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atLeast"/>
          <w:jc w:val="center"/>
        </w:trPr>
        <w:tc>
          <w:tcPr>
            <w:tcW w:w="8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6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2.建立危险废物跨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转移“白名单”和“负面清单”制度，缩短危险废物跨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转移周期，减轻因危险废物暂存时间过长所造成的风险隐患。</w:t>
            </w:r>
          </w:p>
        </w:tc>
        <w:tc>
          <w:tcPr>
            <w:tcW w:w="23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8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6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危险废物的监管还存在薄弱环节，非法倾倒危险废物的现象在我</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还时有发生。</w:t>
            </w: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lang w:eastAsia="zh-CN"/>
              </w:rPr>
              <w:t>按照</w:t>
            </w:r>
            <w:r>
              <w:rPr>
                <w:rFonts w:hint="eastAsia" w:ascii="仿宋_GB2312" w:hAnsi="仿宋_GB2312" w:eastAsia="仿宋_GB2312" w:cs="仿宋_GB2312"/>
                <w:color w:val="auto"/>
                <w:sz w:val="28"/>
                <w:szCs w:val="28"/>
              </w:rPr>
              <w:t>《河南省强化危险废物监管和利用处置能力改革实施方案》，全面加强各级监管危险废物的能力。</w:t>
            </w:r>
          </w:p>
        </w:tc>
        <w:tc>
          <w:tcPr>
            <w:tcW w:w="23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许昌市</w:t>
            </w:r>
            <w:r>
              <w:rPr>
                <w:rFonts w:hint="eastAsia" w:ascii="仿宋_GB2312" w:hAnsi="仿宋_GB2312" w:eastAsia="仿宋_GB2312" w:cs="仿宋_GB2312"/>
                <w:color w:val="auto"/>
                <w:sz w:val="28"/>
                <w:szCs w:val="28"/>
              </w:rPr>
              <w:t>生态环境</w:t>
            </w:r>
            <w:r>
              <w:rPr>
                <w:rFonts w:hint="eastAsia" w:ascii="仿宋_GB2312" w:hAnsi="仿宋_GB2312" w:eastAsia="仿宋_GB2312" w:cs="仿宋_GB2312"/>
                <w:color w:val="auto"/>
                <w:sz w:val="28"/>
                <w:szCs w:val="28"/>
                <w:lang w:eastAsia="zh-CN"/>
              </w:rPr>
              <w:t>局禹州分局</w:t>
            </w:r>
          </w:p>
        </w:tc>
        <w:tc>
          <w:tcPr>
            <w:tcW w:w="17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8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6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4.建立健全危险废物产生单位清单、拥有危险废物自行利用处置设施的单位清单、持有许可证的危险废物集中利用处置单位清单和重点危险废物环境监管单位清单。</w:t>
            </w:r>
          </w:p>
        </w:tc>
        <w:tc>
          <w:tcPr>
            <w:tcW w:w="23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8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6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5.健全行政执法与司法联动机制，联合检察院和公安部门开展专项行动，严厉打击涉危险废物的违法犯罪行为。</w:t>
            </w:r>
          </w:p>
        </w:tc>
        <w:tc>
          <w:tcPr>
            <w:tcW w:w="23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8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6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废弃危险化学品的界定还存在一定的概念模糊问题，在部门监管的衔接上还存在漏洞。</w:t>
            </w: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6.建立健全危险化学品产生单位清单。</w:t>
            </w:r>
          </w:p>
        </w:tc>
        <w:tc>
          <w:tcPr>
            <w:tcW w:w="23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许昌市</w:t>
            </w:r>
            <w:r>
              <w:rPr>
                <w:rFonts w:hint="eastAsia" w:ascii="仿宋_GB2312" w:hAnsi="仿宋_GB2312" w:eastAsia="仿宋_GB2312" w:cs="仿宋_GB2312"/>
                <w:color w:val="auto"/>
                <w:sz w:val="28"/>
                <w:szCs w:val="28"/>
              </w:rPr>
              <w:t>生态环境</w:t>
            </w:r>
            <w:r>
              <w:rPr>
                <w:rFonts w:hint="eastAsia" w:ascii="仿宋_GB2312" w:hAnsi="仿宋_GB2312" w:eastAsia="仿宋_GB2312" w:cs="仿宋_GB2312"/>
                <w:color w:val="auto"/>
                <w:sz w:val="28"/>
                <w:szCs w:val="28"/>
                <w:lang w:eastAsia="zh-CN"/>
              </w:rPr>
              <w:t>局禹州分局</w:t>
            </w:r>
          </w:p>
        </w:tc>
        <w:tc>
          <w:tcPr>
            <w:tcW w:w="17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6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7.完善废弃危险化学品申报登记制度，建立健全由危险化学品到废弃危险化学品再到危险废物的全过程监管衔接的制度机制。</w:t>
            </w:r>
          </w:p>
        </w:tc>
        <w:tc>
          <w:tcPr>
            <w:tcW w:w="23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8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6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8.升级完善“危险化学品追溯管理平台”。</w:t>
            </w:r>
          </w:p>
        </w:tc>
        <w:tc>
          <w:tcPr>
            <w:tcW w:w="23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8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26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危险废物风险防范能力不足，小微企业危险废物收集、贮存管理不规范。</w:t>
            </w: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9.持续开展危险废物规范化环境管理评估，提高监管部门和企业危险废物规范化管理水平，全</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危险废物规范化环境管理评估达标率不低于93%。</w:t>
            </w:r>
          </w:p>
        </w:tc>
        <w:tc>
          <w:tcPr>
            <w:tcW w:w="23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许昌市</w:t>
            </w:r>
            <w:r>
              <w:rPr>
                <w:rFonts w:hint="eastAsia" w:ascii="仿宋_GB2312" w:hAnsi="仿宋_GB2312" w:eastAsia="仿宋_GB2312" w:cs="仿宋_GB2312"/>
                <w:color w:val="auto"/>
                <w:sz w:val="28"/>
                <w:szCs w:val="28"/>
              </w:rPr>
              <w:t>生态环境</w:t>
            </w:r>
            <w:r>
              <w:rPr>
                <w:rFonts w:hint="eastAsia" w:ascii="仿宋_GB2312" w:hAnsi="仿宋_GB2312" w:eastAsia="仿宋_GB2312" w:cs="仿宋_GB2312"/>
                <w:color w:val="auto"/>
                <w:sz w:val="28"/>
                <w:szCs w:val="28"/>
                <w:lang w:eastAsia="zh-CN"/>
              </w:rPr>
              <w:t>局禹州分局</w:t>
            </w:r>
          </w:p>
        </w:tc>
        <w:tc>
          <w:tcPr>
            <w:tcW w:w="17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8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6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10.开展小微企业危险废物收集试点，有效打通小微企业危险废物收集“最后一公里”，切实解决小微企业急难愁盼的危险废物收集处理问题。</w:t>
            </w:r>
          </w:p>
        </w:tc>
        <w:tc>
          <w:tcPr>
            <w:tcW w:w="23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88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267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洁净型煤燃用安全管理和宣传力度不够。</w:t>
            </w: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11．督促指导洁净型煤生产企业和销售点认真落实企业内部管理制度，确保生产销售的洁净型煤质量合格；加强对买煤居民的安全用煤宣传。督促指导各地落实属地监管责任，落实安全防范措施。</w:t>
            </w:r>
          </w:p>
        </w:tc>
        <w:tc>
          <w:tcPr>
            <w:tcW w:w="23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市发改委、科工局、农业农村局、应急管理局、许昌市生态环境局禹州分局、市场监管局</w:t>
            </w:r>
          </w:p>
        </w:tc>
        <w:tc>
          <w:tcPr>
            <w:tcW w:w="178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8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26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部分城市生活垃圾填埋场堆体压实整形不规范、覆盖不到位，截洪沟、排水沟等不畅通，应对极端暴雨天气能力不强。</w:t>
            </w: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12.以生活垃圾填埋场防汛等安全问题整改为重点，定期督导、适时实地检查，督促其加快问题整改。</w:t>
            </w:r>
          </w:p>
        </w:tc>
        <w:tc>
          <w:tcPr>
            <w:tcW w:w="23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市城市发展中心</w:t>
            </w:r>
          </w:p>
        </w:tc>
        <w:tc>
          <w:tcPr>
            <w:tcW w:w="17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8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26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63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13.持续加快生活垃圾焚烧设施建设，年底前焚烧处理比例提升至70%以上。</w:t>
            </w:r>
          </w:p>
        </w:tc>
        <w:tc>
          <w:tcPr>
            <w:tcW w:w="23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附件12</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校园安全专项整治三年行动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巩固提升阶段</w:t>
      </w:r>
      <w:r>
        <w:rPr>
          <w:rFonts w:hint="eastAsia" w:ascii="方正小标宋简体" w:hAnsi="方正小标宋简体" w:eastAsia="方正小标宋简体" w:cs="方正小标宋简体"/>
          <w:color w:val="auto"/>
          <w:sz w:val="44"/>
          <w:szCs w:val="44"/>
          <w:lang w:val="en-US" w:eastAsia="zh-CN"/>
        </w:rPr>
        <w:t>问题、措施、责任三个清单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4800" w:firstLineChars="15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w:t>
      </w:r>
      <w:r>
        <w:rPr>
          <w:rFonts w:hint="eastAsia" w:ascii="楷体_GB2312" w:hAnsi="楷体_GB2312" w:eastAsia="楷体_GB2312" w:cs="楷体_GB2312"/>
          <w:color w:val="auto"/>
          <w:sz w:val="32"/>
          <w:szCs w:val="32"/>
        </w:rPr>
        <w:t>教育</w:t>
      </w:r>
      <w:r>
        <w:rPr>
          <w:rFonts w:hint="eastAsia" w:ascii="楷体_GB2312" w:hAnsi="楷体_GB2312" w:eastAsia="楷体_GB2312" w:cs="楷体_GB2312"/>
          <w:color w:val="auto"/>
          <w:sz w:val="32"/>
          <w:szCs w:val="32"/>
          <w:lang w:eastAsia="zh-CN"/>
        </w:rPr>
        <w:t>局</w:t>
      </w:r>
    </w:p>
    <w:tbl>
      <w:tblPr>
        <w:tblStyle w:val="13"/>
        <w:tblW w:w="14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500"/>
        <w:gridCol w:w="7850"/>
        <w:gridCol w:w="2127"/>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85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78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9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blHeader/>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78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85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学生非正常死亡问题比较突出</w:t>
            </w: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出台防范学生非正常死亡硬措施，实施硬考评。在省教育厅出台防范学生非正常死亡十项措施的基础上，督促指导</w:t>
            </w:r>
            <w:r>
              <w:rPr>
                <w:rFonts w:hint="eastAsia" w:ascii="仿宋_GB2312" w:hAnsi="仿宋_GB2312" w:eastAsia="仿宋_GB2312" w:cs="仿宋_GB2312"/>
                <w:color w:val="auto"/>
                <w:sz w:val="28"/>
                <w:szCs w:val="28"/>
                <w:lang w:eastAsia="zh-CN"/>
              </w:rPr>
              <w:t>出台</w:t>
            </w:r>
            <w:r>
              <w:rPr>
                <w:rFonts w:hint="eastAsia" w:ascii="仿宋_GB2312" w:hAnsi="仿宋_GB2312" w:eastAsia="仿宋_GB2312" w:cs="仿宋_GB2312"/>
                <w:color w:val="auto"/>
                <w:sz w:val="28"/>
                <w:szCs w:val="28"/>
              </w:rPr>
              <w:t>防范学生非正常死亡实施细则。</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将心理健康教育课程作为必修课列入课程计划，确保小学各年级每学年不少于12课时，中学各年级每学年不少于14课时</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按照要求配足配强心理健康教师，中小学校按学段至少配备1名有专业背景、方法和经验的专职心理健康教师，县级教研机构配备心理教研员。</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推进高层建筑（3层以上）窗户加装限位器工作。</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严格实施实地督办、约谈等责任追究制。</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每季度召开一次工作会议，分析上一季度安全形势，部署下一季度工作。</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组织专题培训，对分管领导和管理部门负责同志进行培训，提升工作能力。</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成立应急小分队，常态化开展暗查暗访和突发事件处置工作。</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常态化开展安全风险隐患排查整治。</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rPr>
              <w:t>在重点时段、关键节点进行专题部署。</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rPr>
              <w:t>强化家校社联动，共同做好防范工作。</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学生校外伤害综合整治存在薄弱环节</w:t>
            </w: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11.</w:t>
            </w:r>
            <w:r>
              <w:rPr>
                <w:rFonts w:hint="eastAsia" w:ascii="仿宋_GB2312" w:hAnsi="仿宋_GB2312" w:eastAsia="仿宋_GB2312" w:cs="仿宋_GB2312"/>
                <w:color w:val="auto"/>
                <w:sz w:val="28"/>
                <w:szCs w:val="28"/>
              </w:rPr>
              <w:t>加强校园及周边治安综合治理。</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等</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12.</w:t>
            </w:r>
            <w:r>
              <w:rPr>
                <w:rFonts w:hint="eastAsia" w:ascii="仿宋_GB2312" w:hAnsi="仿宋_GB2312" w:eastAsia="仿宋_GB2312" w:cs="仿宋_GB2312"/>
                <w:color w:val="auto"/>
                <w:sz w:val="28"/>
                <w:szCs w:val="28"/>
              </w:rPr>
              <w:t>规范义务教育阶段校外培训机构。不再审批学科类校外培训机构。推动行业主管部门加强对非学科类培训机构的监管。</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科工局、</w:t>
            </w:r>
            <w:r>
              <w:rPr>
                <w:rFonts w:hint="eastAsia" w:ascii="仿宋_GB2312" w:hAnsi="仿宋_GB2312" w:eastAsia="仿宋_GB2312" w:cs="仿宋_GB2312"/>
                <w:color w:val="auto"/>
                <w:sz w:val="28"/>
                <w:szCs w:val="28"/>
              </w:rPr>
              <w:t>民政</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、文化</w:t>
            </w:r>
            <w:r>
              <w:rPr>
                <w:rFonts w:hint="eastAsia" w:ascii="仿宋_GB2312" w:hAnsi="仿宋_GB2312" w:eastAsia="仿宋_GB2312" w:cs="仿宋_GB2312"/>
                <w:color w:val="auto"/>
                <w:sz w:val="28"/>
                <w:szCs w:val="28"/>
                <w:lang w:eastAsia="zh-CN"/>
              </w:rPr>
              <w:t>广电</w:t>
            </w:r>
            <w:r>
              <w:rPr>
                <w:rFonts w:hint="eastAsia" w:ascii="仿宋_GB2312" w:hAnsi="仿宋_GB2312" w:eastAsia="仿宋_GB2312" w:cs="仿宋_GB2312"/>
                <w:color w:val="auto"/>
                <w:sz w:val="28"/>
                <w:szCs w:val="28"/>
              </w:rPr>
              <w:t>和旅游</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、市场监管局</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体</w:t>
            </w:r>
            <w:r>
              <w:rPr>
                <w:rFonts w:hint="eastAsia" w:ascii="仿宋_GB2312" w:hAnsi="仿宋_GB2312" w:eastAsia="仿宋_GB2312" w:cs="仿宋_GB2312"/>
                <w:color w:val="auto"/>
                <w:sz w:val="28"/>
                <w:szCs w:val="28"/>
                <w:lang w:eastAsia="zh-CN"/>
              </w:rPr>
              <w:t>育中心</w:t>
            </w:r>
            <w:r>
              <w:rPr>
                <w:rFonts w:hint="eastAsia" w:ascii="仿宋_GB2312" w:hAnsi="仿宋_GB2312" w:eastAsia="仿宋_GB2312" w:cs="仿宋_GB2312"/>
                <w:color w:val="auto"/>
                <w:sz w:val="28"/>
                <w:szCs w:val="28"/>
              </w:rPr>
              <w:t>等</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13.</w:t>
            </w:r>
            <w:r>
              <w:rPr>
                <w:rFonts w:hint="eastAsia" w:ascii="仿宋_GB2312" w:hAnsi="仿宋_GB2312" w:eastAsia="仿宋_GB2312" w:cs="仿宋_GB2312"/>
                <w:color w:val="auto"/>
                <w:sz w:val="28"/>
                <w:szCs w:val="28"/>
              </w:rPr>
              <w:t>严格审批、组织校外实践活动，未经审批的，一律不得举办。按照“谁审批、谁主办、谁负责”的原则，强化校外实践活动的安全管理。</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14.</w:t>
            </w:r>
            <w:r>
              <w:rPr>
                <w:rFonts w:hint="eastAsia" w:ascii="仿宋_GB2312" w:hAnsi="仿宋_GB2312" w:eastAsia="仿宋_GB2312" w:cs="仿宋_GB2312"/>
                <w:color w:val="auto"/>
                <w:sz w:val="28"/>
                <w:szCs w:val="28"/>
              </w:rPr>
              <w:t>每季度召开一次工作会议，分析上一季度安全形势，部署下一季度工作。</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15.</w:t>
            </w:r>
            <w:r>
              <w:rPr>
                <w:rFonts w:hint="eastAsia" w:ascii="仿宋_GB2312" w:hAnsi="仿宋_GB2312" w:eastAsia="仿宋_GB2312" w:cs="仿宋_GB2312"/>
                <w:color w:val="auto"/>
                <w:sz w:val="28"/>
                <w:szCs w:val="28"/>
              </w:rPr>
              <w:t>组织专题培训，对分管领导和管理部门负责同志进行培训，提升工作能力。</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16.</w:t>
            </w:r>
            <w:r>
              <w:rPr>
                <w:rFonts w:hint="eastAsia" w:ascii="仿宋_GB2312" w:hAnsi="仿宋_GB2312" w:eastAsia="仿宋_GB2312" w:cs="仿宋_GB2312"/>
                <w:color w:val="auto"/>
                <w:sz w:val="28"/>
                <w:szCs w:val="28"/>
              </w:rPr>
              <w:t>成立应急小分队，常态化开展暗查暗访和突发事件处置工作。</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17.</w:t>
            </w:r>
            <w:r>
              <w:rPr>
                <w:rFonts w:hint="eastAsia" w:ascii="仿宋_GB2312" w:hAnsi="仿宋_GB2312" w:eastAsia="仿宋_GB2312" w:cs="仿宋_GB2312"/>
                <w:color w:val="auto"/>
                <w:sz w:val="28"/>
                <w:szCs w:val="28"/>
              </w:rPr>
              <w:t>常态化开展安全风险隐患排查整治。</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18.</w:t>
            </w:r>
            <w:r>
              <w:rPr>
                <w:rFonts w:hint="eastAsia" w:ascii="仿宋_GB2312" w:hAnsi="仿宋_GB2312" w:eastAsia="仿宋_GB2312" w:cs="仿宋_GB2312"/>
                <w:color w:val="auto"/>
                <w:sz w:val="28"/>
                <w:szCs w:val="28"/>
              </w:rPr>
              <w:t>在重点时段、关键节点进行专题部署。</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19.</w:t>
            </w:r>
            <w:r>
              <w:rPr>
                <w:rFonts w:hint="eastAsia" w:ascii="仿宋_GB2312" w:hAnsi="仿宋_GB2312" w:eastAsia="仿宋_GB2312" w:cs="仿宋_GB2312"/>
                <w:color w:val="auto"/>
                <w:sz w:val="28"/>
                <w:szCs w:val="28"/>
              </w:rPr>
              <w:t>强化家校社联动，共同做好防范工作。</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5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15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基础性安全工作需要持续加强</w:t>
            </w: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20.</w:t>
            </w:r>
            <w:r>
              <w:rPr>
                <w:rFonts w:hint="eastAsia" w:ascii="仿宋_GB2312" w:hAnsi="仿宋_GB2312" w:eastAsia="仿宋_GB2312" w:cs="仿宋_GB2312"/>
                <w:color w:val="auto"/>
                <w:sz w:val="28"/>
                <w:szCs w:val="28"/>
              </w:rPr>
              <w:t>推进消防安全标准化管理</w:t>
            </w:r>
            <w:r>
              <w:rPr>
                <w:rFonts w:hint="eastAsia" w:ascii="仿宋_GB2312" w:hAnsi="仿宋_GB2312" w:eastAsia="仿宋_GB2312" w:cs="仿宋_GB2312"/>
                <w:color w:val="auto"/>
                <w:sz w:val="28"/>
                <w:szCs w:val="28"/>
                <w:lang w:eastAsia="zh-CN"/>
              </w:rPr>
              <w:t>。</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r>
              <w:rPr>
                <w:rFonts w:hint="eastAsia" w:ascii="仿宋_GB2312" w:hAnsi="仿宋_GB2312" w:eastAsia="仿宋_GB2312" w:cs="仿宋_GB2312"/>
                <w:color w:val="auto"/>
                <w:sz w:val="28"/>
                <w:szCs w:val="28"/>
              </w:rPr>
              <w:t>、消防救援</w:t>
            </w:r>
            <w:r>
              <w:rPr>
                <w:rFonts w:hint="eastAsia" w:ascii="仿宋_GB2312" w:hAnsi="仿宋_GB2312" w:eastAsia="仿宋_GB2312" w:cs="仿宋_GB2312"/>
                <w:color w:val="auto"/>
                <w:sz w:val="28"/>
                <w:szCs w:val="28"/>
                <w:lang w:eastAsia="zh-CN"/>
              </w:rPr>
              <w:t>大</w:t>
            </w:r>
            <w:r>
              <w:rPr>
                <w:rFonts w:hint="eastAsia" w:ascii="仿宋_GB2312" w:hAnsi="仿宋_GB2312" w:eastAsia="仿宋_GB2312" w:cs="仿宋_GB2312"/>
                <w:color w:val="auto"/>
                <w:sz w:val="28"/>
                <w:szCs w:val="28"/>
              </w:rPr>
              <w:t>队</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21.</w:t>
            </w:r>
            <w:r>
              <w:rPr>
                <w:rFonts w:hint="eastAsia" w:ascii="仿宋_GB2312" w:hAnsi="仿宋_GB2312" w:eastAsia="仿宋_GB2312" w:cs="仿宋_GB2312"/>
                <w:color w:val="auto"/>
                <w:sz w:val="28"/>
                <w:szCs w:val="28"/>
              </w:rPr>
              <w:t>强化食品安全工作，全面推行学校食堂“明厨亮灶”，实现全覆盖。</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22.</w:t>
            </w:r>
            <w:r>
              <w:rPr>
                <w:rFonts w:hint="eastAsia" w:ascii="仿宋_GB2312" w:hAnsi="仿宋_GB2312" w:eastAsia="仿宋_GB2312" w:cs="仿宋_GB2312"/>
                <w:color w:val="auto"/>
                <w:sz w:val="28"/>
                <w:szCs w:val="28"/>
              </w:rPr>
              <w:t>加快学校灾害恢复重建进度。</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23.</w:t>
            </w:r>
            <w:r>
              <w:rPr>
                <w:rFonts w:hint="eastAsia" w:ascii="仿宋_GB2312" w:hAnsi="仿宋_GB2312" w:eastAsia="仿宋_GB2312" w:cs="仿宋_GB2312"/>
                <w:color w:val="auto"/>
                <w:sz w:val="28"/>
                <w:szCs w:val="28"/>
              </w:rPr>
              <w:t>加强实验室危险化学品安全管理。</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24.</w:t>
            </w:r>
            <w:r>
              <w:rPr>
                <w:rFonts w:hint="eastAsia" w:ascii="仿宋_GB2312" w:hAnsi="仿宋_GB2312" w:eastAsia="仿宋_GB2312" w:cs="仿宋_GB2312"/>
                <w:color w:val="auto"/>
                <w:sz w:val="28"/>
                <w:szCs w:val="28"/>
              </w:rPr>
              <w:t>推进学校燃气排查整治。</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25.</w:t>
            </w:r>
            <w:r>
              <w:rPr>
                <w:rFonts w:hint="eastAsia" w:ascii="仿宋_GB2312" w:hAnsi="仿宋_GB2312" w:eastAsia="仿宋_GB2312" w:cs="仿宋_GB2312"/>
                <w:color w:val="auto"/>
                <w:sz w:val="28"/>
                <w:szCs w:val="28"/>
              </w:rPr>
              <w:t>每季度召开一次工作会议，分析上一季度安全形势，部署下一季度工作。</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26.</w:t>
            </w:r>
            <w:r>
              <w:rPr>
                <w:rFonts w:hint="eastAsia" w:ascii="仿宋_GB2312" w:hAnsi="仿宋_GB2312" w:eastAsia="仿宋_GB2312" w:cs="仿宋_GB2312"/>
                <w:color w:val="auto"/>
                <w:sz w:val="28"/>
                <w:szCs w:val="28"/>
              </w:rPr>
              <w:t>组织专题培训，对分管领导和管理部门负责同志进行培训，提升工作能力。</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27.</w:t>
            </w:r>
            <w:r>
              <w:rPr>
                <w:rFonts w:hint="eastAsia" w:ascii="仿宋_GB2312" w:hAnsi="仿宋_GB2312" w:eastAsia="仿宋_GB2312" w:cs="仿宋_GB2312"/>
                <w:color w:val="auto"/>
                <w:sz w:val="28"/>
                <w:szCs w:val="28"/>
              </w:rPr>
              <w:t>成立应急小分队，常态化开展暗查暗访和突发事件处置工作。</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28.</w:t>
            </w:r>
            <w:r>
              <w:rPr>
                <w:rFonts w:hint="eastAsia" w:ascii="仿宋_GB2312" w:hAnsi="仿宋_GB2312" w:eastAsia="仿宋_GB2312" w:cs="仿宋_GB2312"/>
                <w:color w:val="auto"/>
                <w:sz w:val="28"/>
                <w:szCs w:val="28"/>
              </w:rPr>
              <w:t>常态化开展安全风险隐患排查整治。</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29.</w:t>
            </w:r>
            <w:r>
              <w:rPr>
                <w:rFonts w:hint="eastAsia" w:ascii="仿宋_GB2312" w:hAnsi="仿宋_GB2312" w:eastAsia="仿宋_GB2312" w:cs="仿宋_GB2312"/>
                <w:color w:val="auto"/>
                <w:sz w:val="28"/>
                <w:szCs w:val="28"/>
              </w:rPr>
              <w:t>在重点时段、关键节点进行专题部署。</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5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5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78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30.</w:t>
            </w:r>
            <w:r>
              <w:rPr>
                <w:rFonts w:hint="eastAsia" w:ascii="仿宋_GB2312" w:hAnsi="仿宋_GB2312" w:eastAsia="仿宋_GB2312" w:cs="仿宋_GB2312"/>
                <w:color w:val="auto"/>
                <w:sz w:val="28"/>
                <w:szCs w:val="28"/>
              </w:rPr>
              <w:t>强化家校社联动，共同做好防范工作。</w:t>
            </w:r>
          </w:p>
        </w:tc>
        <w:tc>
          <w:tcPr>
            <w:tcW w:w="212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教</w:t>
            </w:r>
            <w:r>
              <w:rPr>
                <w:rFonts w:hint="eastAsia" w:ascii="仿宋_GB2312" w:hAnsi="仿宋_GB2312" w:eastAsia="仿宋_GB2312" w:cs="仿宋_GB2312"/>
                <w:color w:val="auto"/>
                <w:sz w:val="28"/>
                <w:szCs w:val="28"/>
                <w:lang w:eastAsia="zh-CN"/>
              </w:rPr>
              <w:t>体局</w:t>
            </w:r>
          </w:p>
        </w:tc>
        <w:tc>
          <w:tcPr>
            <w:tcW w:w="17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sectPr>
          <w:footerReference r:id="rId7" w:type="default"/>
          <w:pgSz w:w="16838" w:h="11906" w:orient="landscape"/>
          <w:pgMar w:top="1701" w:right="1440" w:bottom="1701" w:left="1440" w:header="851" w:footer="992" w:gutter="0"/>
          <w:pgNumType w:fmt="decimal"/>
          <w:cols w:space="720" w:num="1"/>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附件13</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文化旅游安全专项整治三年行动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巩固提升阶段</w:t>
      </w:r>
      <w:r>
        <w:rPr>
          <w:rFonts w:hint="eastAsia" w:ascii="方正小标宋简体" w:hAnsi="方正小标宋简体" w:eastAsia="方正小标宋简体" w:cs="方正小标宋简体"/>
          <w:color w:val="auto"/>
          <w:sz w:val="44"/>
          <w:szCs w:val="44"/>
          <w:lang w:val="en-US" w:eastAsia="zh-CN"/>
        </w:rPr>
        <w:t>问题、措施、责任三个清单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w:t>
      </w:r>
      <w:r>
        <w:rPr>
          <w:rFonts w:hint="eastAsia" w:ascii="楷体_GB2312" w:hAnsi="楷体_GB2312" w:eastAsia="楷体_GB2312" w:cs="楷体_GB2312"/>
          <w:color w:val="auto"/>
          <w:sz w:val="32"/>
          <w:szCs w:val="32"/>
        </w:rPr>
        <w:t>文化</w:t>
      </w:r>
      <w:r>
        <w:rPr>
          <w:rFonts w:hint="eastAsia" w:ascii="楷体_GB2312" w:hAnsi="楷体_GB2312" w:eastAsia="楷体_GB2312" w:cs="楷体_GB2312"/>
          <w:color w:val="auto"/>
          <w:sz w:val="32"/>
          <w:szCs w:val="32"/>
          <w:lang w:eastAsia="zh-CN"/>
        </w:rPr>
        <w:t>广电</w:t>
      </w:r>
      <w:r>
        <w:rPr>
          <w:rFonts w:hint="eastAsia" w:ascii="楷体_GB2312" w:hAnsi="楷体_GB2312" w:eastAsia="楷体_GB2312" w:cs="楷体_GB2312"/>
          <w:color w:val="auto"/>
          <w:sz w:val="32"/>
          <w:szCs w:val="32"/>
        </w:rPr>
        <w:t>和旅游</w:t>
      </w:r>
      <w:r>
        <w:rPr>
          <w:rFonts w:hint="eastAsia" w:ascii="楷体_GB2312" w:hAnsi="楷体_GB2312" w:eastAsia="楷体_GB2312" w:cs="楷体_GB2312"/>
          <w:color w:val="auto"/>
          <w:sz w:val="32"/>
          <w:szCs w:val="32"/>
          <w:lang w:eastAsia="zh-CN"/>
        </w:rPr>
        <w:t>局</w:t>
      </w:r>
    </w:p>
    <w:tbl>
      <w:tblPr>
        <w:tblStyle w:val="13"/>
        <w:tblW w:w="14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2187"/>
        <w:gridCol w:w="6988"/>
        <w:gridCol w:w="2262"/>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blHeader/>
          <w:jc w:val="center"/>
        </w:trPr>
        <w:tc>
          <w:tcPr>
            <w:tcW w:w="87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21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698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41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blHeader/>
          <w:jc w:val="center"/>
        </w:trPr>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1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698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2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87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1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落实习近平总书记安全生产重要论述方面:巩固学习成果不够理想,学以致用效果不够好。</w:t>
            </w: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1.在学深悟透上下功夫，把学习习近平总书记关于安全生产重要论述纳入各级党组织集中学习。</w:t>
            </w:r>
          </w:p>
        </w:tc>
        <w:tc>
          <w:tcPr>
            <w:tcW w:w="22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文化</w:t>
            </w:r>
            <w:r>
              <w:rPr>
                <w:rFonts w:hint="eastAsia" w:ascii="仿宋_GB2312" w:hAnsi="仿宋_GB2312" w:eastAsia="仿宋_GB2312" w:cs="仿宋_GB2312"/>
                <w:color w:val="auto"/>
                <w:sz w:val="28"/>
                <w:szCs w:val="28"/>
                <w:lang w:eastAsia="zh-CN"/>
              </w:rPr>
              <w:t>广电</w:t>
            </w:r>
            <w:r>
              <w:rPr>
                <w:rFonts w:hint="eastAsia" w:ascii="仿宋_GB2312" w:hAnsi="仿宋_GB2312" w:eastAsia="仿宋_GB2312" w:cs="仿宋_GB2312"/>
                <w:color w:val="auto"/>
                <w:sz w:val="28"/>
                <w:szCs w:val="28"/>
              </w:rPr>
              <w:t>和旅游</w:t>
            </w:r>
            <w:r>
              <w:rPr>
                <w:rFonts w:hint="eastAsia" w:ascii="仿宋_GB2312" w:hAnsi="仿宋_GB2312" w:eastAsia="仿宋_GB2312" w:cs="仿宋_GB2312"/>
                <w:color w:val="auto"/>
                <w:sz w:val="28"/>
                <w:szCs w:val="28"/>
                <w:lang w:eastAsia="zh-CN"/>
              </w:rPr>
              <w:t>局</w:t>
            </w:r>
          </w:p>
        </w:tc>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1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2.在学用结合上下功夫，把理论融入工作中,结合“能力作风建设年”教育实践活动，形成业务安全生产调研报告。</w:t>
            </w:r>
          </w:p>
        </w:tc>
        <w:tc>
          <w:tcPr>
            <w:tcW w:w="22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2" w:hRule="exact"/>
          <w:jc w:val="center"/>
        </w:trPr>
        <w:tc>
          <w:tcPr>
            <w:tcW w:w="87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1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落实安全生产责任制情况：“三管三必须”制度体系不完备，生产经营单位主体责任落实不够，文旅行业特种设备管控有死角，安全宣传不到位，旅游演艺等新业态监管不到位。</w:t>
            </w: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修订完善“三管三必须”责任体系；完善《A级景区安全生产和消防安全责任清单》《公共文化场馆安全生产和消防安全责任清单》《文化娱乐场所安全生产和消防安全责任清单》《星级饭店安全生产和消防安全责任清单》《旅行社安全生产和消防安全责任清单》；修订《平安文旅企事业单位实施方案》；与交通、公安部门建立联防制；通过文旅智慧平台，建立预警提示机制。</w:t>
            </w:r>
          </w:p>
        </w:tc>
        <w:tc>
          <w:tcPr>
            <w:tcW w:w="22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文化</w:t>
            </w:r>
            <w:r>
              <w:rPr>
                <w:rFonts w:hint="eastAsia" w:ascii="仿宋_GB2312" w:hAnsi="仿宋_GB2312" w:eastAsia="仿宋_GB2312" w:cs="仿宋_GB2312"/>
                <w:color w:val="auto"/>
                <w:sz w:val="28"/>
                <w:szCs w:val="28"/>
                <w:lang w:eastAsia="zh-CN"/>
              </w:rPr>
              <w:t>广电</w:t>
            </w:r>
            <w:r>
              <w:rPr>
                <w:rFonts w:hint="eastAsia" w:ascii="仿宋_GB2312" w:hAnsi="仿宋_GB2312" w:eastAsia="仿宋_GB2312" w:cs="仿宋_GB2312"/>
                <w:color w:val="auto"/>
                <w:sz w:val="28"/>
                <w:szCs w:val="28"/>
              </w:rPr>
              <w:t>和旅游</w:t>
            </w:r>
            <w:r>
              <w:rPr>
                <w:rFonts w:hint="eastAsia" w:ascii="仿宋_GB2312" w:hAnsi="仿宋_GB2312" w:eastAsia="仿宋_GB2312" w:cs="仿宋_GB2312"/>
                <w:color w:val="auto"/>
                <w:sz w:val="28"/>
                <w:szCs w:val="28"/>
                <w:lang w:eastAsia="zh-CN"/>
              </w:rPr>
              <w:t>局</w:t>
            </w:r>
          </w:p>
        </w:tc>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1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4.把安全生产主体责任落实情况与资金拨付、A级景区评定、文化娱乐场所年审相结合，对发生重大安全责任事故的实行一票否决。</w:t>
            </w:r>
          </w:p>
        </w:tc>
        <w:tc>
          <w:tcPr>
            <w:tcW w:w="22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1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5.配合市场监管部门加强本行业游乐设备、玻璃栈道 、热气球等具有一定危险性旅游项目安全生产、持证上岗监督检查力度。</w:t>
            </w:r>
          </w:p>
        </w:tc>
        <w:tc>
          <w:tcPr>
            <w:tcW w:w="22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文化</w:t>
            </w:r>
            <w:r>
              <w:rPr>
                <w:rFonts w:hint="eastAsia" w:ascii="仿宋_GB2312" w:hAnsi="仿宋_GB2312" w:eastAsia="仿宋_GB2312" w:cs="仿宋_GB2312"/>
                <w:color w:val="auto"/>
                <w:sz w:val="28"/>
                <w:szCs w:val="28"/>
                <w:lang w:eastAsia="zh-CN"/>
              </w:rPr>
              <w:t>广电</w:t>
            </w:r>
            <w:r>
              <w:rPr>
                <w:rFonts w:hint="eastAsia" w:ascii="仿宋_GB2312" w:hAnsi="仿宋_GB2312" w:eastAsia="仿宋_GB2312" w:cs="仿宋_GB2312"/>
                <w:color w:val="auto"/>
                <w:sz w:val="28"/>
                <w:szCs w:val="28"/>
              </w:rPr>
              <w:t>和旅游</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、市场监管局</w:t>
            </w:r>
          </w:p>
        </w:tc>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1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6.发挥文化优势，创排演出安全主题艺术作品，营造社会氛围；运用应急广播、新媒体矩阵等加大宣传力度。</w:t>
            </w:r>
          </w:p>
        </w:tc>
        <w:tc>
          <w:tcPr>
            <w:tcW w:w="22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文化</w:t>
            </w:r>
            <w:r>
              <w:rPr>
                <w:rFonts w:hint="eastAsia" w:ascii="仿宋_GB2312" w:hAnsi="仿宋_GB2312" w:eastAsia="仿宋_GB2312" w:cs="仿宋_GB2312"/>
                <w:color w:val="auto"/>
                <w:sz w:val="28"/>
                <w:szCs w:val="28"/>
                <w:lang w:eastAsia="zh-CN"/>
              </w:rPr>
              <w:t>广电</w:t>
            </w:r>
            <w:r>
              <w:rPr>
                <w:rFonts w:hint="eastAsia" w:ascii="仿宋_GB2312" w:hAnsi="仿宋_GB2312" w:eastAsia="仿宋_GB2312" w:cs="仿宋_GB2312"/>
                <w:color w:val="auto"/>
                <w:sz w:val="28"/>
                <w:szCs w:val="28"/>
              </w:rPr>
              <w:t>和旅游</w:t>
            </w:r>
            <w:r>
              <w:rPr>
                <w:rFonts w:hint="eastAsia" w:ascii="仿宋_GB2312" w:hAnsi="仿宋_GB2312" w:eastAsia="仿宋_GB2312" w:cs="仿宋_GB2312"/>
                <w:color w:val="auto"/>
                <w:sz w:val="28"/>
                <w:szCs w:val="28"/>
                <w:lang w:eastAsia="zh-CN"/>
              </w:rPr>
              <w:t>局</w:t>
            </w:r>
          </w:p>
        </w:tc>
        <w:tc>
          <w:tcPr>
            <w:tcW w:w="184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1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7.加强行业新兴业态准入审批；将重点时段监查与日常例行监管相结合。</w:t>
            </w:r>
          </w:p>
        </w:tc>
        <w:tc>
          <w:tcPr>
            <w:tcW w:w="22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84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87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1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安全监管队伍建设与资金保障：安全生产队伍力量和专业技能薄弱，安全专项资金投入不够。</w:t>
            </w:r>
          </w:p>
        </w:tc>
        <w:tc>
          <w:tcPr>
            <w:tcW w:w="698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.与</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应急</w:t>
            </w:r>
            <w:r>
              <w:rPr>
                <w:rFonts w:hint="eastAsia" w:ascii="仿宋_GB2312" w:hAnsi="仿宋_GB2312" w:eastAsia="仿宋_GB2312" w:cs="仿宋_GB2312"/>
                <w:color w:val="auto"/>
                <w:sz w:val="28"/>
                <w:szCs w:val="28"/>
                <w:lang w:eastAsia="zh-CN"/>
              </w:rPr>
              <w:t>管理局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消防</w:t>
            </w:r>
            <w:r>
              <w:rPr>
                <w:rFonts w:hint="eastAsia" w:ascii="仿宋_GB2312" w:hAnsi="仿宋_GB2312" w:eastAsia="仿宋_GB2312" w:cs="仿宋_GB2312"/>
                <w:color w:val="auto"/>
                <w:sz w:val="28"/>
                <w:szCs w:val="28"/>
                <w:lang w:eastAsia="zh-CN"/>
              </w:rPr>
              <w:t>救援大</w:t>
            </w:r>
            <w:r>
              <w:rPr>
                <w:rFonts w:hint="eastAsia" w:ascii="仿宋_GB2312" w:hAnsi="仿宋_GB2312" w:eastAsia="仿宋_GB2312" w:cs="仿宋_GB2312"/>
                <w:color w:val="auto"/>
                <w:sz w:val="28"/>
                <w:szCs w:val="28"/>
              </w:rPr>
              <w:t>队合作，建立健全文旅行业安全生产专家库，充分利用智库力量为行业风险进行评估，加强技术支撑。</w:t>
            </w:r>
          </w:p>
        </w:tc>
        <w:tc>
          <w:tcPr>
            <w:tcW w:w="22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文化</w:t>
            </w:r>
            <w:r>
              <w:rPr>
                <w:rFonts w:hint="eastAsia" w:ascii="仿宋_GB2312" w:hAnsi="仿宋_GB2312" w:eastAsia="仿宋_GB2312" w:cs="仿宋_GB2312"/>
                <w:color w:val="auto"/>
                <w:sz w:val="28"/>
                <w:szCs w:val="28"/>
                <w:lang w:eastAsia="zh-CN"/>
              </w:rPr>
              <w:t>广电</w:t>
            </w:r>
            <w:r>
              <w:rPr>
                <w:rFonts w:hint="eastAsia" w:ascii="仿宋_GB2312" w:hAnsi="仿宋_GB2312" w:eastAsia="仿宋_GB2312" w:cs="仿宋_GB2312"/>
                <w:color w:val="auto"/>
                <w:sz w:val="28"/>
                <w:szCs w:val="28"/>
              </w:rPr>
              <w:t>和旅游</w:t>
            </w:r>
            <w:r>
              <w:rPr>
                <w:rFonts w:hint="eastAsia" w:ascii="仿宋_GB2312" w:hAnsi="仿宋_GB2312" w:eastAsia="仿宋_GB2312" w:cs="仿宋_GB2312"/>
                <w:color w:val="auto"/>
                <w:sz w:val="28"/>
                <w:szCs w:val="28"/>
                <w:lang w:eastAsia="zh-CN"/>
              </w:rPr>
              <w:t>局</w:t>
            </w:r>
          </w:p>
        </w:tc>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1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98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auto"/>
                <w:sz w:val="28"/>
                <w:szCs w:val="28"/>
              </w:rPr>
            </w:pPr>
          </w:p>
        </w:tc>
        <w:tc>
          <w:tcPr>
            <w:tcW w:w="22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1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rPr>
              <w:t>.推行“文旅一码通”，实现预约、分流、错峰，强化热点A级景区重点时段客流管理。</w:t>
            </w:r>
          </w:p>
        </w:tc>
        <w:tc>
          <w:tcPr>
            <w:tcW w:w="22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7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21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加强火灾防控工作：消防安全标准不到位，“多合一”场所根治难，文化娱乐场所KTV、网吧存在抽烟、消防通道不畅等问题。</w:t>
            </w: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rPr>
              <w:t>.制订博物馆、图书馆、文化馆网吧、KTV、消防安全标准化，促进工作落实。</w:t>
            </w:r>
          </w:p>
        </w:tc>
        <w:tc>
          <w:tcPr>
            <w:tcW w:w="22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文化</w:t>
            </w:r>
            <w:r>
              <w:rPr>
                <w:rFonts w:hint="eastAsia" w:ascii="仿宋_GB2312" w:hAnsi="仿宋_GB2312" w:eastAsia="仿宋_GB2312" w:cs="仿宋_GB2312"/>
                <w:color w:val="auto"/>
                <w:sz w:val="28"/>
                <w:szCs w:val="28"/>
                <w:lang w:eastAsia="zh-CN"/>
              </w:rPr>
              <w:t>广电</w:t>
            </w:r>
            <w:r>
              <w:rPr>
                <w:rFonts w:hint="eastAsia" w:ascii="仿宋_GB2312" w:hAnsi="仿宋_GB2312" w:eastAsia="仿宋_GB2312" w:cs="仿宋_GB2312"/>
                <w:color w:val="auto"/>
                <w:sz w:val="28"/>
                <w:szCs w:val="28"/>
              </w:rPr>
              <w:t>和旅游</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、消防救援</w:t>
            </w:r>
            <w:r>
              <w:rPr>
                <w:rFonts w:hint="eastAsia" w:ascii="仿宋_GB2312" w:hAnsi="仿宋_GB2312" w:eastAsia="仿宋_GB2312" w:cs="仿宋_GB2312"/>
                <w:color w:val="auto"/>
                <w:sz w:val="28"/>
                <w:szCs w:val="28"/>
                <w:lang w:eastAsia="zh-CN"/>
              </w:rPr>
              <w:t>大</w:t>
            </w:r>
            <w:r>
              <w:rPr>
                <w:rFonts w:hint="eastAsia" w:ascii="仿宋_GB2312" w:hAnsi="仿宋_GB2312" w:eastAsia="仿宋_GB2312" w:cs="仿宋_GB2312"/>
                <w:color w:val="auto"/>
                <w:sz w:val="28"/>
                <w:szCs w:val="28"/>
              </w:rPr>
              <w:t>队</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1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.加强文旅行业“九小”场所和“三合一”场所消防隐患排查；建立常态化监督检查机制。</w:t>
            </w:r>
          </w:p>
        </w:tc>
        <w:tc>
          <w:tcPr>
            <w:tcW w:w="22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84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21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.纳入</w:t>
            </w: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调研指导组工作范围；联合消防救援部门加大检查力度。</w:t>
            </w:r>
          </w:p>
        </w:tc>
        <w:tc>
          <w:tcPr>
            <w:tcW w:w="22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84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jc w:val="center"/>
        </w:trPr>
        <w:tc>
          <w:tcPr>
            <w:tcW w:w="87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21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强化旅行社旅游包车管控：旅游包车管理存在漏洞，旅游包车违法违规处罚不够。</w:t>
            </w: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13</w:t>
            </w:r>
            <w:r>
              <w:rPr>
                <w:rFonts w:hint="eastAsia" w:ascii="仿宋_GB2312" w:hAnsi="仿宋_GB2312" w:eastAsia="仿宋_GB2312" w:cs="仿宋_GB2312"/>
                <w:color w:val="auto"/>
                <w:sz w:val="28"/>
                <w:szCs w:val="28"/>
              </w:rPr>
              <w:t>.严格落实旅行社“五不租”制度（不租用未取得客运经营许可的车辆、未持有效道路运输证的车辆、未安装卫星定位装置的车辆、未投承运人责任险的车辆、未签订包车合同的车辆）。</w:t>
            </w:r>
          </w:p>
        </w:tc>
        <w:tc>
          <w:tcPr>
            <w:tcW w:w="22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文化</w:t>
            </w:r>
            <w:r>
              <w:rPr>
                <w:rFonts w:hint="eastAsia" w:ascii="仿宋_GB2312" w:hAnsi="仿宋_GB2312" w:eastAsia="仿宋_GB2312" w:cs="仿宋_GB2312"/>
                <w:color w:val="auto"/>
                <w:sz w:val="28"/>
                <w:szCs w:val="28"/>
                <w:lang w:eastAsia="zh-CN"/>
              </w:rPr>
              <w:t>广电</w:t>
            </w:r>
            <w:r>
              <w:rPr>
                <w:rFonts w:hint="eastAsia" w:ascii="仿宋_GB2312" w:hAnsi="仿宋_GB2312" w:eastAsia="仿宋_GB2312" w:cs="仿宋_GB2312"/>
                <w:color w:val="auto"/>
                <w:sz w:val="28"/>
                <w:szCs w:val="28"/>
              </w:rPr>
              <w:t>和旅游</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、交通运输</w:t>
            </w:r>
            <w:r>
              <w:rPr>
                <w:rFonts w:hint="eastAsia" w:ascii="仿宋_GB2312" w:hAnsi="仿宋_GB2312" w:eastAsia="仿宋_GB2312" w:cs="仿宋_GB2312"/>
                <w:color w:val="auto"/>
                <w:sz w:val="28"/>
                <w:szCs w:val="28"/>
                <w:lang w:eastAsia="zh-CN"/>
              </w:rPr>
              <w:t>局</w:t>
            </w:r>
          </w:p>
        </w:tc>
        <w:tc>
          <w:tcPr>
            <w:tcW w:w="184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1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69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.联合交通运输、公安部门加强旅行社旅游包车专项整治，加大处罚力度，促进市场规范化建设。</w:t>
            </w:r>
          </w:p>
        </w:tc>
        <w:tc>
          <w:tcPr>
            <w:tcW w:w="22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c>
          <w:tcPr>
            <w:tcW w:w="184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附件14</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特种设备安全专项整治三年行动</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color w:val="auto"/>
          <w:sz w:val="28"/>
          <w:szCs w:val="28"/>
        </w:rPr>
      </w:pPr>
      <w:r>
        <w:rPr>
          <w:rFonts w:hint="eastAsia" w:ascii="方正小标宋简体" w:hAnsi="方正小标宋简体" w:eastAsia="方正小标宋简体" w:cs="方正小标宋简体"/>
          <w:color w:val="auto"/>
          <w:sz w:val="44"/>
          <w:szCs w:val="44"/>
        </w:rPr>
        <w:t>巩固提升阶段</w:t>
      </w:r>
      <w:r>
        <w:rPr>
          <w:rFonts w:hint="eastAsia" w:ascii="方正小标宋简体" w:hAnsi="方正小标宋简体" w:eastAsia="方正小标宋简体" w:cs="方正小标宋简体"/>
          <w:color w:val="auto"/>
          <w:sz w:val="44"/>
          <w:szCs w:val="44"/>
          <w:lang w:val="en-US" w:eastAsia="zh-CN"/>
        </w:rPr>
        <w:t>问题、措施、责任三个清单</w:t>
      </w: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color w:val="auto"/>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w:t>
      </w:r>
      <w:r>
        <w:rPr>
          <w:rFonts w:hint="eastAsia" w:ascii="楷体_GB2312" w:hAnsi="楷体_GB2312" w:eastAsia="楷体_GB2312" w:cs="楷体_GB2312"/>
          <w:color w:val="auto"/>
          <w:sz w:val="32"/>
          <w:szCs w:val="32"/>
        </w:rPr>
        <w:t>市场</w:t>
      </w:r>
      <w:r>
        <w:rPr>
          <w:rFonts w:hint="eastAsia" w:ascii="楷体_GB2312" w:hAnsi="楷体_GB2312" w:eastAsia="楷体_GB2312" w:cs="楷体_GB2312"/>
          <w:color w:val="auto"/>
          <w:sz w:val="32"/>
          <w:szCs w:val="32"/>
          <w:lang w:eastAsia="zh-CN"/>
        </w:rPr>
        <w:t>监督管理</w:t>
      </w:r>
      <w:r>
        <w:rPr>
          <w:rFonts w:hint="eastAsia" w:ascii="楷体_GB2312" w:hAnsi="楷体_GB2312" w:eastAsia="楷体_GB2312" w:cs="楷体_GB2312"/>
          <w:color w:val="auto"/>
          <w:sz w:val="32"/>
          <w:szCs w:val="32"/>
        </w:rPr>
        <w:t>局</w:t>
      </w:r>
    </w:p>
    <w:tbl>
      <w:tblPr>
        <w:tblStyle w:val="13"/>
        <w:tblW w:w="14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2367"/>
        <w:gridCol w:w="7330"/>
        <w:gridCol w:w="2066"/>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80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23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73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86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blHeader/>
          <w:jc w:val="center"/>
        </w:trPr>
        <w:tc>
          <w:tcPr>
            <w:tcW w:w="80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3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73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0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7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8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3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特种设备联合监管机制还不完善。</w:t>
            </w:r>
          </w:p>
        </w:tc>
        <w:tc>
          <w:tcPr>
            <w:tcW w:w="73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1.完善特种设备协调议事机制，加强信息共享，强化特种设备安全通报工作；组织开展部门联合检查；推进信用监管，实施安全生产联合惩戒。</w:t>
            </w:r>
          </w:p>
        </w:tc>
        <w:tc>
          <w:tcPr>
            <w:tcW w:w="206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市场监管局、发改委、应急</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等</w:t>
            </w:r>
          </w:p>
        </w:tc>
        <w:tc>
          <w:tcPr>
            <w:tcW w:w="17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8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3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特种设备等安全风险分析存在不系统、不及时、不精准问题。</w:t>
            </w:r>
          </w:p>
        </w:tc>
        <w:tc>
          <w:tcPr>
            <w:tcW w:w="73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2.强化风险监测分析工作。开展特种设备风险分析研判，定期通报安全状况；强化15年以上老旧电梯安全风险防范化解。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0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市场监管局</w:t>
            </w:r>
          </w:p>
        </w:tc>
        <w:tc>
          <w:tcPr>
            <w:tcW w:w="17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3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从业人员能力水平与高质量发展要求有差距。</w:t>
            </w:r>
          </w:p>
        </w:tc>
        <w:tc>
          <w:tcPr>
            <w:tcW w:w="73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3.深入开展能力作风建设年活动。开展特种设备安全监察人员大培训。</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20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市场监管局</w:t>
            </w:r>
          </w:p>
        </w:tc>
        <w:tc>
          <w:tcPr>
            <w:tcW w:w="17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8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23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油气输送管道、市政公用管道等不在市场监管部门办理使用登记，存在法定检验落实难问题。</w:t>
            </w:r>
          </w:p>
        </w:tc>
        <w:tc>
          <w:tcPr>
            <w:tcW w:w="73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配合开展城镇燃气安全隐患专项整治。推动建立督促燃气压力管道使用单位落实企业主体责任工作机制；加强检验保障，推进燃气压力管道法定检验工作；配合主管部门严肃查处在建燃气压力管道未依法进行安装监督检验的行为。深入推进油气输送管道检验工作。</w:t>
            </w:r>
          </w:p>
        </w:tc>
        <w:tc>
          <w:tcPr>
            <w:tcW w:w="20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市场监管局、住房</w:t>
            </w:r>
            <w:r>
              <w:rPr>
                <w:rFonts w:hint="eastAsia" w:ascii="仿宋_GB2312" w:hAnsi="仿宋_GB2312" w:eastAsia="仿宋_GB2312" w:cs="仿宋_GB2312"/>
                <w:color w:val="auto"/>
                <w:sz w:val="28"/>
                <w:szCs w:val="28"/>
                <w:lang w:eastAsia="zh-CN"/>
              </w:rPr>
              <w:t>和</w:t>
            </w:r>
            <w:r>
              <w:rPr>
                <w:rFonts w:hint="eastAsia" w:ascii="仿宋_GB2312" w:hAnsi="仿宋_GB2312" w:eastAsia="仿宋_GB2312" w:cs="仿宋_GB2312"/>
                <w:color w:val="auto"/>
                <w:sz w:val="28"/>
                <w:szCs w:val="28"/>
              </w:rPr>
              <w:t>城乡建设</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发改委</w:t>
            </w:r>
            <w:r>
              <w:rPr>
                <w:rFonts w:hint="eastAsia" w:ascii="仿宋_GB2312" w:hAnsi="仿宋_GB2312" w:eastAsia="仿宋_GB2312" w:cs="仿宋_GB2312"/>
                <w:color w:val="auto"/>
                <w:sz w:val="28"/>
                <w:szCs w:val="28"/>
              </w:rPr>
              <w:t>等</w:t>
            </w:r>
          </w:p>
        </w:tc>
        <w:tc>
          <w:tcPr>
            <w:tcW w:w="17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23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超过检验有效期运行的特种设备存在严重隐患。</w:t>
            </w:r>
          </w:p>
        </w:tc>
        <w:tc>
          <w:tcPr>
            <w:tcW w:w="73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5.开展超期未检专项整治行动。以燃气相关压力管道、压力容器为重点，严厉查处特种设备超期未检的违法行为；加强检验服务和保障，提高检验率。</w:t>
            </w:r>
          </w:p>
        </w:tc>
        <w:tc>
          <w:tcPr>
            <w:tcW w:w="20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市场监管局、住房</w:t>
            </w:r>
            <w:r>
              <w:rPr>
                <w:rFonts w:hint="eastAsia" w:ascii="仿宋_GB2312" w:hAnsi="仿宋_GB2312" w:eastAsia="仿宋_GB2312" w:cs="仿宋_GB2312"/>
                <w:color w:val="auto"/>
                <w:sz w:val="28"/>
                <w:szCs w:val="28"/>
                <w:lang w:eastAsia="zh-CN"/>
              </w:rPr>
              <w:t>和</w:t>
            </w:r>
            <w:r>
              <w:rPr>
                <w:rFonts w:hint="eastAsia" w:ascii="仿宋_GB2312" w:hAnsi="仿宋_GB2312" w:eastAsia="仿宋_GB2312" w:cs="仿宋_GB2312"/>
                <w:color w:val="auto"/>
                <w:sz w:val="28"/>
                <w:szCs w:val="28"/>
              </w:rPr>
              <w:t>城乡建设</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发改委</w:t>
            </w:r>
            <w:r>
              <w:rPr>
                <w:rFonts w:hint="eastAsia" w:ascii="仿宋_GB2312" w:hAnsi="仿宋_GB2312" w:eastAsia="仿宋_GB2312" w:cs="仿宋_GB2312"/>
                <w:color w:val="auto"/>
                <w:sz w:val="28"/>
                <w:szCs w:val="28"/>
              </w:rPr>
              <w:t>等</w:t>
            </w:r>
          </w:p>
        </w:tc>
        <w:tc>
          <w:tcPr>
            <w:tcW w:w="17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8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23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老旧电梯重要零配件磨损老化，安全性能下降，安全风险增加。</w:t>
            </w:r>
          </w:p>
        </w:tc>
        <w:tc>
          <w:tcPr>
            <w:tcW w:w="73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6.开展电梯质量安全提升行动。开展电梯鼓式制动器隐患排查治理，督促使用单位、维保单位深入开展安全隐患排查治理；开展电梯维护保养质量提升行动。</w:t>
            </w:r>
          </w:p>
        </w:tc>
        <w:tc>
          <w:tcPr>
            <w:tcW w:w="20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市场监管局、住房</w:t>
            </w:r>
            <w:r>
              <w:rPr>
                <w:rFonts w:hint="eastAsia" w:ascii="仿宋_GB2312" w:hAnsi="仿宋_GB2312" w:eastAsia="仿宋_GB2312" w:cs="仿宋_GB2312"/>
                <w:color w:val="auto"/>
                <w:sz w:val="28"/>
                <w:szCs w:val="28"/>
                <w:lang w:eastAsia="zh-CN"/>
              </w:rPr>
              <w:t>和</w:t>
            </w:r>
            <w:r>
              <w:rPr>
                <w:rFonts w:hint="eastAsia" w:ascii="仿宋_GB2312" w:hAnsi="仿宋_GB2312" w:eastAsia="仿宋_GB2312" w:cs="仿宋_GB2312"/>
                <w:color w:val="auto"/>
                <w:sz w:val="28"/>
                <w:szCs w:val="28"/>
              </w:rPr>
              <w:t>城乡建设</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等</w:t>
            </w:r>
          </w:p>
        </w:tc>
        <w:tc>
          <w:tcPr>
            <w:tcW w:w="17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jc w:val="center"/>
        </w:trPr>
        <w:tc>
          <w:tcPr>
            <w:tcW w:w="8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23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气瓶充装站、检验站等安全水平有待加强。</w:t>
            </w:r>
          </w:p>
        </w:tc>
        <w:tc>
          <w:tcPr>
            <w:tcW w:w="73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7.开展黑气瓶整治巩固提升行动。继续以</w:t>
            </w:r>
            <w:r>
              <w:rPr>
                <w:rFonts w:hint="eastAsia" w:ascii="仿宋_GB2312" w:hAnsi="仿宋_GB2312" w:eastAsia="仿宋_GB2312" w:cs="仿宋_GB2312"/>
                <w:color w:val="auto"/>
                <w:sz w:val="28"/>
                <w:szCs w:val="28"/>
                <w:lang w:eastAsia="zh-CN"/>
              </w:rPr>
              <w:t>气瓶</w:t>
            </w:r>
            <w:r>
              <w:rPr>
                <w:rFonts w:hint="eastAsia" w:ascii="仿宋_GB2312" w:hAnsi="仿宋_GB2312" w:eastAsia="仿宋_GB2312" w:cs="仿宋_GB2312"/>
                <w:color w:val="auto"/>
                <w:sz w:val="28"/>
                <w:szCs w:val="28"/>
              </w:rPr>
              <w:t>充装站、检验站为重点，依法查处不符合许可条件的充装单位和检验单位；加大力度清理未消除使用功能的报废气瓶，严厉打击充装“黑气瓶”违法行为。深入推进气瓶、移动式压力容器追溯信息化平台建设。</w:t>
            </w:r>
          </w:p>
        </w:tc>
        <w:tc>
          <w:tcPr>
            <w:tcW w:w="206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w:t>
            </w:r>
            <w:r>
              <w:rPr>
                <w:rFonts w:hint="eastAsia" w:ascii="仿宋_GB2312" w:hAnsi="仿宋_GB2312" w:eastAsia="仿宋_GB2312" w:cs="仿宋_GB2312"/>
                <w:color w:val="auto"/>
                <w:sz w:val="28"/>
                <w:szCs w:val="28"/>
              </w:rPr>
              <w:t>市场监管局、住房</w:t>
            </w:r>
            <w:r>
              <w:rPr>
                <w:rFonts w:hint="eastAsia" w:ascii="仿宋_GB2312" w:hAnsi="仿宋_GB2312" w:eastAsia="仿宋_GB2312" w:cs="仿宋_GB2312"/>
                <w:color w:val="auto"/>
                <w:sz w:val="28"/>
                <w:szCs w:val="28"/>
                <w:lang w:eastAsia="zh-CN"/>
              </w:rPr>
              <w:t>和</w:t>
            </w:r>
            <w:r>
              <w:rPr>
                <w:rFonts w:hint="eastAsia" w:ascii="仿宋_GB2312" w:hAnsi="仿宋_GB2312" w:eastAsia="仿宋_GB2312" w:cs="仿宋_GB2312"/>
                <w:color w:val="auto"/>
                <w:sz w:val="28"/>
                <w:szCs w:val="28"/>
              </w:rPr>
              <w:t>城乡建设</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、公安</w:t>
            </w:r>
            <w:r>
              <w:rPr>
                <w:rFonts w:hint="eastAsia" w:ascii="仿宋_GB2312" w:hAnsi="仿宋_GB2312" w:eastAsia="仿宋_GB2312" w:cs="仿宋_GB2312"/>
                <w:color w:val="auto"/>
                <w:sz w:val="28"/>
                <w:szCs w:val="28"/>
                <w:lang w:eastAsia="zh-CN"/>
              </w:rPr>
              <w:t>局</w:t>
            </w:r>
            <w:r>
              <w:rPr>
                <w:rFonts w:hint="eastAsia" w:ascii="仿宋_GB2312" w:hAnsi="仿宋_GB2312" w:eastAsia="仿宋_GB2312" w:cs="仿宋_GB2312"/>
                <w:color w:val="auto"/>
                <w:sz w:val="28"/>
                <w:szCs w:val="28"/>
              </w:rPr>
              <w:t>等</w:t>
            </w:r>
          </w:p>
        </w:tc>
        <w:tc>
          <w:tcPr>
            <w:tcW w:w="17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2022年底</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sectPr>
          <w:pgSz w:w="16838" w:h="11906" w:orient="landscape"/>
          <w:pgMar w:top="1701" w:right="1440" w:bottom="1701" w:left="1440" w:header="851" w:footer="992" w:gutter="0"/>
          <w:pgNumType w:fmt="decimal"/>
          <w:cols w:space="720" w:num="1"/>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val="en-US" w:eastAsia="zh-CN"/>
        </w:rPr>
        <w:t>附件15</w:t>
      </w:r>
      <w:r>
        <w:rPr>
          <w:rFonts w:hint="default" w:ascii="黑体" w:hAnsi="黑体" w:eastAsia="黑体" w:cs="黑体"/>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电力安全专项整治三年行动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28"/>
          <w:szCs w:val="28"/>
        </w:rPr>
      </w:pPr>
      <w:r>
        <w:rPr>
          <w:rFonts w:hint="eastAsia" w:ascii="方正小标宋简体" w:hAnsi="方正小标宋简体" w:eastAsia="方正小标宋简体" w:cs="方正小标宋简体"/>
          <w:color w:val="auto"/>
          <w:sz w:val="44"/>
          <w:szCs w:val="44"/>
        </w:rPr>
        <w:t>巩固提升阶段</w:t>
      </w:r>
      <w:r>
        <w:rPr>
          <w:rFonts w:hint="eastAsia" w:ascii="方正小标宋简体" w:hAnsi="方正小标宋简体" w:eastAsia="方正小标宋简体" w:cs="方正小标宋简体"/>
          <w:color w:val="auto"/>
          <w:sz w:val="44"/>
          <w:szCs w:val="44"/>
          <w:lang w:val="en-US" w:eastAsia="zh-CN"/>
        </w:rPr>
        <w:t>问题、措施、责任三个清单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牵头单位：</w:t>
      </w:r>
      <w:r>
        <w:rPr>
          <w:rFonts w:hint="eastAsia" w:ascii="楷体_GB2312" w:hAnsi="楷体_GB2312" w:eastAsia="楷体_GB2312" w:cs="楷体_GB2312"/>
          <w:color w:val="auto"/>
          <w:sz w:val="32"/>
          <w:szCs w:val="32"/>
          <w:lang w:eastAsia="zh-CN"/>
        </w:rPr>
        <w:t>市科技和工业信息化局</w:t>
      </w:r>
    </w:p>
    <w:tbl>
      <w:tblPr>
        <w:tblStyle w:val="13"/>
        <w:tblW w:w="14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226"/>
        <w:gridCol w:w="7131"/>
        <w:gridCol w:w="2062"/>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blHeader/>
          <w:jc w:val="center"/>
        </w:trPr>
        <w:tc>
          <w:tcPr>
            <w:tcW w:w="7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222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问题清单</w:t>
            </w:r>
          </w:p>
        </w:tc>
        <w:tc>
          <w:tcPr>
            <w:tcW w:w="71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措施清单</w:t>
            </w:r>
          </w:p>
        </w:tc>
        <w:tc>
          <w:tcPr>
            <w:tcW w:w="386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blHeader/>
          <w:jc w:val="center"/>
        </w:trPr>
        <w:tc>
          <w:tcPr>
            <w:tcW w:w="7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2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71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p>
        </w:tc>
        <w:tc>
          <w:tcPr>
            <w:tcW w:w="20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责任单位</w:t>
            </w:r>
          </w:p>
        </w:tc>
        <w:tc>
          <w:tcPr>
            <w:tcW w:w="180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7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22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新能源发电安全管理相对薄弱</w:t>
            </w:r>
          </w:p>
        </w:tc>
        <w:tc>
          <w:tcPr>
            <w:tcW w:w="71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1.开展新能源发电安全专项监管。督促新能源企业深化双重预防机制建设，加强排查隐患治理，提升安全生产管理水平，防范新能源快速发展带来的安全风险。</w:t>
            </w:r>
          </w:p>
        </w:tc>
        <w:tc>
          <w:tcPr>
            <w:tcW w:w="20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市科技和工业信息化局</w:t>
            </w:r>
          </w:p>
        </w:tc>
        <w:tc>
          <w:tcPr>
            <w:tcW w:w="180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7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22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71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2.强化新能源发电涉网安全管理，加强电力监控系统安全防护，确保电网安全稳定运行。</w:t>
            </w:r>
          </w:p>
        </w:tc>
        <w:tc>
          <w:tcPr>
            <w:tcW w:w="20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2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班组安全建设基础有待提升</w:t>
            </w:r>
          </w:p>
        </w:tc>
        <w:tc>
          <w:tcPr>
            <w:tcW w:w="71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3.开展班组安全专项监管，聚焦反“三违”加强班组安全建设，提高生产现场安全管理水平。</w:t>
            </w:r>
          </w:p>
        </w:tc>
        <w:tc>
          <w:tcPr>
            <w:tcW w:w="20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市科技和工业信息化局</w:t>
            </w:r>
          </w:p>
        </w:tc>
        <w:tc>
          <w:tcPr>
            <w:tcW w:w="180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7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22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电力建设项目施工安全风险管控存在短板</w:t>
            </w:r>
          </w:p>
        </w:tc>
        <w:tc>
          <w:tcPr>
            <w:tcW w:w="71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lang w:val="en-US" w:eastAsia="zh-CN"/>
              </w:rPr>
              <w:t>强化重大建设项目风险管控，组织重大建设项目定期报送风险管控情况。</w:t>
            </w:r>
          </w:p>
        </w:tc>
        <w:tc>
          <w:tcPr>
            <w:tcW w:w="20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市科技和工业信息化局</w:t>
            </w:r>
          </w:p>
        </w:tc>
        <w:tc>
          <w:tcPr>
            <w:tcW w:w="180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7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22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71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5.开展在建重点工程施工安全“四不两直”专项督查，进一步发挥属地监管职责，强化重大建设项目施工安全风险管控，坚决遏制重特大事故发生。</w:t>
            </w:r>
          </w:p>
        </w:tc>
        <w:tc>
          <w:tcPr>
            <w:tcW w:w="20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7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222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电力应急管理能力有待提升</w:t>
            </w:r>
          </w:p>
        </w:tc>
        <w:tc>
          <w:tcPr>
            <w:tcW w:w="713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6.开展电力应急能力建设专项督查整改落实情况“回头看”，督促电力企业加强应急能力建设，完善应急预案，加强应急演练，提高电力突发事件应对能力。</w:t>
            </w:r>
          </w:p>
        </w:tc>
        <w:tc>
          <w:tcPr>
            <w:tcW w:w="20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市科技和工业信息化局</w:t>
            </w:r>
          </w:p>
        </w:tc>
        <w:tc>
          <w:tcPr>
            <w:tcW w:w="180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7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pPr>
          </w:p>
        </w:tc>
        <w:tc>
          <w:tcPr>
            <w:tcW w:w="22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pPr>
          </w:p>
        </w:tc>
        <w:tc>
          <w:tcPr>
            <w:tcW w:w="713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7.做好党的“二十大”、全国“两会”等重大活动和重要时段值班值守和信息报送。</w:t>
            </w:r>
          </w:p>
        </w:tc>
        <w:tc>
          <w:tcPr>
            <w:tcW w:w="20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p>
        </w:tc>
        <w:tc>
          <w:tcPr>
            <w:tcW w:w="180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7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p>
        </w:tc>
        <w:tc>
          <w:tcPr>
            <w:tcW w:w="22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p>
        </w:tc>
        <w:tc>
          <w:tcPr>
            <w:tcW w:w="713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8.加强应急预案备案管理。督促电力企业做好应急预案备案工作，加强电力应急体系建设，强化事故应急演练，提高电力突发事件应对能力。</w:t>
            </w:r>
          </w:p>
        </w:tc>
        <w:tc>
          <w:tcPr>
            <w:tcW w:w="20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p>
        </w:tc>
        <w:tc>
          <w:tcPr>
            <w:tcW w:w="180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7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222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燃煤电厂除尘器等设备设施运行存在一定安全风险隐患。</w:t>
            </w:r>
          </w:p>
        </w:tc>
        <w:tc>
          <w:tcPr>
            <w:tcW w:w="71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9.组织燃煤发电企业开展除尘器基本情况摸排。</w:t>
            </w:r>
          </w:p>
        </w:tc>
        <w:tc>
          <w:tcPr>
            <w:tcW w:w="20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市科技和工业信息化局</w:t>
            </w:r>
          </w:p>
        </w:tc>
        <w:tc>
          <w:tcPr>
            <w:tcW w:w="180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2022年10月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22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71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10.制定专项行动方案，组织开展燃煤电厂除尘器等设备设施安全风险隐患排查整治，严格安全风险管控，坚决防范事故发生。</w:t>
            </w:r>
          </w:p>
        </w:tc>
        <w:tc>
          <w:tcPr>
            <w:tcW w:w="20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c>
          <w:tcPr>
            <w:tcW w:w="180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u w:val="single"/>
          <w:lang w:val="en-US" w:eastAsia="zh-CN"/>
        </w:rPr>
      </w:pPr>
    </w:p>
    <w:sectPr>
      <w:footerReference r:id="rId8" w:type="default"/>
      <w:pgSz w:w="16838" w:h="11906" w:orient="landscape"/>
      <w:pgMar w:top="1440" w:right="1440" w:bottom="1440" w:left="1440" w:header="851" w:footer="992" w:gutter="0"/>
      <w:pgNumType w:fmt="numberInDash"/>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align>top</wp:align>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9525">
                        <a:noFill/>
                      </a:ln>
                    </wps:spPr>
                    <wps:txbx>
                      <w:txbxContent>
                        <w:p>
                          <w:pPr>
                            <w:pStyle w:val="9"/>
                            <w:rPr>
                              <w:rStyle w:val="16"/>
                            </w:rPr>
                          </w:pPr>
                          <w:r>
                            <w:fldChar w:fldCharType="begin"/>
                          </w:r>
                          <w:r>
                            <w:rPr>
                              <w:rStyle w:val="16"/>
                            </w:rPr>
                            <w:instrText xml:space="preserve">PAGE  </w:instrText>
                          </w:r>
                          <w:r>
                            <w:fldChar w:fldCharType="separate"/>
                          </w:r>
                          <w:r>
                            <w:rPr>
                              <w:rStyle w:val="16"/>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height:10.35pt;width:4.55pt;mso-position-horizontal:outside;mso-position-horizontal-relative:margin;mso-position-vertical:top;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Pi91E0AAAAAIBAAAPAAAAAAAAAAEAIAAAACIAAABk&#10;cnMvZG93bnJldi54bWxQSwECFAAUAAAACACHTuJAvKguc9UBAACfAwAADgAAAAAAAAABACAAAAAf&#10;AQAAZHJzL2Uyb0RvYy54bWxQSwUGAAAAAAYABgBZAQAAZgUAAAAA&#10;">
              <v:fill on="f" focussize="0,0"/>
              <v:stroke on="f"/>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422"/>
      </w:tabs>
      <w:snapToGrid w:val="0"/>
      <w:jc w:val="left"/>
      <w:rPr>
        <w:rFonts w:ascii="Calibri" w:hAnsi="Calibri"/>
        <w:sz w:val="18"/>
        <w:szCs w:val="18"/>
      </w:rPr>
    </w:pPr>
    <w:r>
      <w:rPr>
        <w:rFonts w:hint="eastAsia" w:ascii="Calibri" w:hAnsi="Calibri"/>
        <w:sz w:val="18"/>
        <w:szCs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rFonts w:ascii="Calibri" w:hAnsi="Calibri"/>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rFonts w:ascii="Calibri" w:hAnsi="Calibri"/>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align>top</wp:align>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9525">
                        <a:noFill/>
                      </a:ln>
                    </wps:spPr>
                    <wps:txbx>
                      <w:txbxContent>
                        <w:p>
                          <w:pPr>
                            <w:pStyle w:val="9"/>
                            <w:rPr>
                              <w:rStyle w:val="16"/>
                            </w:rPr>
                          </w:pPr>
                          <w:r>
                            <w:fldChar w:fldCharType="begin"/>
                          </w:r>
                          <w:r>
                            <w:rPr>
                              <w:rStyle w:val="16"/>
                            </w:rPr>
                            <w:instrText xml:space="preserve">PAGE  </w:instrText>
                          </w:r>
                          <w:r>
                            <w:fldChar w:fldCharType="separate"/>
                          </w:r>
                          <w:r>
                            <w:rPr>
                              <w:rStyle w:val="16"/>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height:10.35pt;width:4.55pt;mso-position-horizontal:outside;mso-position-horizontal-relative:margin;mso-position-vertical:top;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4vdRNAAAAACAQAADwAAAAAAAAABACAAAAAiAAAA&#10;ZHJzL2Rvd25yZXYueG1sUEsBAhQAFAAAAAgAh07iQLuN/E7WAQAAnwMAAA4AAAAAAAAAAQAgAAAA&#10;HwEAAGRycy9lMm9Eb2MueG1sUEsFBgAAAAAGAAYAWQEAAGcFAAAAAA==&#10;">
              <v:fill on="f" focussize="0,0"/>
              <v:stroke on="f"/>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jc w:val="center"/>
      <w:rPr>
        <w:rFonts w:ascii="Calibri" w:hAnsi="Calibri"/>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forms" w:enforcement="1" w:cryptProviderType="rsaFull" w:cryptAlgorithmClass="hash" w:cryptAlgorithmType="typeAny" w:cryptAlgorithmSid="4" w:cryptSpinCount="0" w:hash="uNrVNnu1Rd2NHIiC1gtlg75lBrE=" w:salt="PX+6iB+JixrAEfqfWUvvNA=="/>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TNhYjdmMTliM2VkNGY4MDVmZGMzMjQwMjFkMTQifQ=="/>
    <w:docVar w:name="DocumentID" w:val="{B6304A92-ECE1-4D9E-83DF-ABA8A357F0F1}"/>
    <w:docVar w:name="DocumentName" w:val="禹安〔2022〕14号关于印发全市安全生产专项整治三年行动巩固提升阶段问题、措施、责任三个清单的通知"/>
  </w:docVars>
  <w:rsids>
    <w:rsidRoot w:val="2E7109AD"/>
    <w:rsid w:val="026B757F"/>
    <w:rsid w:val="07715672"/>
    <w:rsid w:val="16A155B6"/>
    <w:rsid w:val="17F40716"/>
    <w:rsid w:val="1A0243C8"/>
    <w:rsid w:val="230D2D90"/>
    <w:rsid w:val="29D470C8"/>
    <w:rsid w:val="2E7109AD"/>
    <w:rsid w:val="2E9D0140"/>
    <w:rsid w:val="380908CD"/>
    <w:rsid w:val="47173339"/>
    <w:rsid w:val="4BA4082E"/>
    <w:rsid w:val="57BB325E"/>
    <w:rsid w:val="5EA00C30"/>
    <w:rsid w:val="620A4412"/>
    <w:rsid w:val="65886B03"/>
    <w:rsid w:val="65DF6942"/>
    <w:rsid w:val="66193B53"/>
    <w:rsid w:val="68B01273"/>
    <w:rsid w:val="6BD513F1"/>
    <w:rsid w:val="72D232D1"/>
    <w:rsid w:val="74684B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link w:val="19"/>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style>
  <w:style w:type="paragraph" w:styleId="3">
    <w:name w:val="Body Text Indent"/>
    <w:basedOn w:val="1"/>
    <w:next w:val="4"/>
    <w:qFormat/>
    <w:uiPriority w:val="0"/>
    <w:pPr>
      <w:spacing w:after="120"/>
      <w:ind w:left="420" w:leftChars="200"/>
    </w:pPr>
    <w:rPr>
      <w:rFonts w:ascii="Calibri" w:hAnsi="Calibri" w:eastAsia="宋体"/>
    </w:rPr>
  </w:style>
  <w:style w:type="paragraph" w:styleId="4">
    <w:name w:val="Normal Indent"/>
    <w:basedOn w:val="1"/>
    <w:next w:val="1"/>
    <w:qFormat/>
    <w:uiPriority w:val="0"/>
    <w:pPr>
      <w:ind w:firstLine="420" w:firstLineChars="200"/>
    </w:pPr>
    <w:rPr>
      <w:rFonts w:ascii="Calibri" w:hAnsi="Calibri" w:eastAsia="仿宋"/>
      <w:sz w:val="32"/>
    </w:rPr>
  </w:style>
  <w:style w:type="paragraph" w:styleId="7">
    <w:name w:val="Body Text"/>
    <w:basedOn w:val="1"/>
    <w:next w:val="8"/>
    <w:qFormat/>
    <w:uiPriority w:val="0"/>
    <w:rPr>
      <w:rFonts w:hint="eastAsia" w:ascii="宋体" w:hAnsi="宋体"/>
      <w:sz w:val="32"/>
    </w:rPr>
  </w:style>
  <w:style w:type="paragraph" w:styleId="8">
    <w:name w:val="Body Text 2"/>
    <w:basedOn w:val="1"/>
    <w:next w:val="7"/>
    <w:qFormat/>
    <w:uiPriority w:val="0"/>
    <w:pPr>
      <w:spacing w:after="120" w:line="480" w:lineRule="auto"/>
    </w:pPr>
  </w:style>
  <w:style w:type="paragraph" w:styleId="9">
    <w:name w:val="footer"/>
    <w:basedOn w:val="1"/>
    <w:next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1">
    <w:name w:val="Normal (Web)"/>
    <w:basedOn w:val="1"/>
    <w:next w:val="1"/>
    <w:qFormat/>
    <w:uiPriority w:val="0"/>
    <w:pPr>
      <w:spacing w:beforeAutospacing="1" w:afterAutospacing="1"/>
      <w:jc w:val="left"/>
    </w:pPr>
    <w:rPr>
      <w:rFonts w:cs="Times New Roman"/>
      <w:kern w:val="0"/>
      <w:sz w:val="24"/>
    </w:rPr>
  </w:style>
  <w:style w:type="paragraph" w:styleId="12">
    <w:name w:val="Body Text First Indent"/>
    <w:basedOn w:val="7"/>
    <w:next w:val="2"/>
    <w:qFormat/>
    <w:uiPriority w:val="0"/>
    <w:pPr>
      <w:ind w:firstLine="420" w:firstLineChars="100"/>
    </w:pPr>
    <w:rPr>
      <w:rFonts w:ascii="Times New Roman" w:hAnsi="Times New Roman"/>
      <w:color w:val="auto"/>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Hyperlink"/>
    <w:basedOn w:val="15"/>
    <w:qFormat/>
    <w:uiPriority w:val="0"/>
    <w:rPr>
      <w:color w:val="0000FF"/>
      <w:u w:val="single"/>
    </w:rPr>
  </w:style>
  <w:style w:type="paragraph" w:customStyle="1" w:styleId="18">
    <w:name w:val="正文缩进1"/>
    <w:basedOn w:val="1"/>
    <w:qFormat/>
    <w:uiPriority w:val="0"/>
    <w:pPr>
      <w:ind w:firstLine="420" w:firstLineChars="200"/>
    </w:pPr>
  </w:style>
  <w:style w:type="character" w:customStyle="1" w:styleId="19">
    <w:name w:val="标题 1 Char"/>
    <w:link w:val="5"/>
    <w:qFormat/>
    <w:uiPriority w:val="0"/>
    <w:rPr>
      <w:b/>
      <w:kern w:val="44"/>
      <w:sz w:val="44"/>
    </w:rPr>
  </w:style>
  <w:style w:type="character" w:customStyle="1" w:styleId="20">
    <w:name w:val="15"/>
    <w:basedOn w:val="15"/>
    <w:qFormat/>
    <w:uiPriority w:val="0"/>
    <w:rPr>
      <w:rFonts w:hint="default" w:ascii="Times New Roman" w:hAnsi="Times New Roman" w:cs="Times New Roman"/>
      <w:b/>
      <w:bCs/>
    </w:rPr>
  </w:style>
  <w:style w:type="paragraph" w:customStyle="1" w:styleId="21">
    <w:name w:val="toa heading"/>
    <w:basedOn w:val="1"/>
    <w:next w:val="1"/>
    <w:qFormat/>
    <w:uiPriority w:val="0"/>
    <w:pPr>
      <w:spacing w:before="120"/>
    </w:pPr>
    <w:rPr>
      <w:rFonts w:ascii="Cambria" w:hAnsi="Cambria" w:cs="黑体"/>
      <w:sz w:val="24"/>
    </w:rPr>
  </w:style>
  <w:style w:type="paragraph" w:customStyle="1" w:styleId="22">
    <w:name w:val="正文首行缩进 21"/>
    <w:basedOn w:val="23"/>
    <w:next w:val="11"/>
    <w:qFormat/>
    <w:uiPriority w:val="99"/>
    <w:pPr>
      <w:ind w:left="200" w:leftChars="200" w:firstLine="200" w:firstLineChars="200"/>
    </w:pPr>
  </w:style>
  <w:style w:type="paragraph" w:customStyle="1" w:styleId="23">
    <w:name w:val="正文文本缩进1"/>
    <w:basedOn w:val="1"/>
    <w:qFormat/>
    <w:uiPriority w:val="0"/>
    <w:pPr>
      <w:spacing w:line="240" w:lineRule="atLeast"/>
      <w:ind w:left="200" w:leftChars="200"/>
    </w:pPr>
    <w:rPr>
      <w:rFonts w:eastAsia="仿宋_GB2312"/>
      <w:spacing w:val="-6"/>
      <w:sz w:val="32"/>
      <w:szCs w:val="20"/>
    </w:rPr>
  </w:style>
  <w:style w:type="paragraph" w:customStyle="1" w:styleId="24">
    <w:name w:val="BodyText1I2"/>
    <w:basedOn w:val="1"/>
    <w:qFormat/>
    <w:uiPriority w:val="0"/>
    <w:pPr>
      <w:keepNext w:val="0"/>
      <w:keepLines w:val="0"/>
      <w:widowControl w:val="0"/>
      <w:suppressLineNumbers w:val="0"/>
      <w:spacing w:before="0" w:beforeAutospacing="0" w:after="0" w:afterAutospacing="0"/>
      <w:ind w:left="200" w:leftChars="200" w:right="0" w:firstLine="200" w:firstLineChars="200"/>
      <w:jc w:val="both"/>
    </w:pPr>
    <w:rPr>
      <w:rFonts w:hint="default" w:ascii="Calibri" w:hAnsi="Calibri" w:eastAsia="宋体" w:cs="Times New Roman"/>
      <w:kern w:val="2"/>
      <w:sz w:val="32"/>
      <w:szCs w:val="24"/>
      <w:lang w:val="en-US" w:eastAsia="zh-CN" w:bidi="ar"/>
    </w:rPr>
  </w:style>
  <w:style w:type="character" w:customStyle="1" w:styleId="25">
    <w:name w:val="apple-converted-space"/>
    <w:basedOn w:val="15"/>
    <w:qFormat/>
    <w:uiPriority w:val="0"/>
  </w:style>
  <w:style w:type="paragraph" w:customStyle="1" w:styleId="26">
    <w:name w:val="Body Text First Indent 2"/>
    <w:basedOn w:val="27"/>
    <w:qFormat/>
    <w:uiPriority w:val="0"/>
    <w:pPr>
      <w:spacing w:after="0" w:afterLines="0"/>
      <w:ind w:firstLine="420" w:firstLineChars="200"/>
    </w:pPr>
    <w:rPr>
      <w:rFonts w:ascii="Calibri" w:hAnsi="Calibri" w:eastAsia="宋体" w:cs="Times New Roman"/>
    </w:rPr>
  </w:style>
  <w:style w:type="paragraph" w:customStyle="1" w:styleId="27">
    <w:name w:val="Body Text Indent"/>
    <w:basedOn w:val="1"/>
    <w:next w:val="28"/>
    <w:qFormat/>
    <w:uiPriority w:val="0"/>
    <w:pPr>
      <w:ind w:firstLine="640" w:firstLineChars="200"/>
    </w:pPr>
    <w:rPr>
      <w:snapToGrid w:val="0"/>
      <w:kern w:val="0"/>
      <w:szCs w:val="24"/>
    </w:rPr>
  </w:style>
  <w:style w:type="paragraph" w:customStyle="1" w:styleId="28">
    <w:name w:val="Normal Indent"/>
    <w:basedOn w:val="1"/>
    <w:qFormat/>
    <w:uiPriority w:val="0"/>
    <w:pPr>
      <w:ind w:firstLine="420" w:firstLineChars="200"/>
    </w:pPr>
    <w:rPr>
      <w:rFonts w:eastAsia="仿宋"/>
      <w:sz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82</Pages>
  <Words>31089</Words>
  <Characters>32427</Characters>
  <Lines>0</Lines>
  <Paragraphs>0</Paragraphs>
  <TotalTime>1</TotalTime>
  <ScaleCrop>false</ScaleCrop>
  <LinksUpToDate>false</LinksUpToDate>
  <CharactersWithSpaces>32438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2021-02-24T02:16:00Z</dcterms:created>
  <dc:creator>施瓦星哥</dc:creator>
  <cp:lastModifiedBy>Administrator</cp:lastModifiedBy>
  <cp:lastPrinted>2022-02-09T01:51:00Z</cp:lastPrinted>
  <dcterms:modified xsi:type="dcterms:W3CDTF">2022-08-22T00:02:40Z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FF5EE50B47B14AF2B57CBD5F00C9DD87</vt:lpwstr>
  </property>
</Properties>
</file>