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A2BB6">
      <w:pPr>
        <w:keepNext w:val="0"/>
        <w:keepLines w:val="0"/>
        <w:pageBreakBefore w:val="0"/>
        <w:widowControl/>
        <w:kinsoku/>
        <w:wordWrap/>
        <w:overflowPunct/>
        <w:topLinePunct w:val="0"/>
        <w:autoSpaceDE/>
        <w:autoSpaceDN/>
        <w:bidi w:val="0"/>
        <w:adjustRightInd w:val="0"/>
        <w:snapToGrid w:val="0"/>
        <w:spacing w:after="0" w:line="720" w:lineRule="exact"/>
        <w:jc w:val="center"/>
        <w:textAlignment w:val="auto"/>
        <w:rPr>
          <w:rFonts w:ascii="方正小标宋简体" w:hAnsi="方正小标宋简体" w:eastAsia="方正小标宋简体" w:cs="方正小标宋简体"/>
          <w:w w:val="90"/>
          <w:sz w:val="44"/>
          <w:szCs w:val="44"/>
          <w:shd w:val="clear" w:color="auto" w:fill="FFFFFF"/>
        </w:rPr>
      </w:pPr>
      <w:r>
        <w:rPr>
          <w:rFonts w:hint="eastAsia" w:ascii="方正小标宋简体" w:hAnsi="方正小标宋简体" w:eastAsia="方正小标宋简体" w:cs="方正小标宋简体"/>
          <w:w w:val="90"/>
          <w:sz w:val="44"/>
          <w:szCs w:val="44"/>
          <w:shd w:val="clear" w:color="auto" w:fill="FFFFFF"/>
        </w:rPr>
        <w:t>关于《</w:t>
      </w:r>
      <w:r>
        <w:rPr>
          <w:rFonts w:hint="eastAsia" w:ascii="方正小标宋简体" w:hAnsi="方正小标宋简体" w:eastAsia="方正小标宋简体" w:cs="方正小标宋简体"/>
          <w:color w:val="333333"/>
          <w:sz w:val="44"/>
          <w:szCs w:val="44"/>
          <w:shd w:val="clear" w:color="auto" w:fill="FFFFFF"/>
        </w:rPr>
        <w:t>禹州市人民政府</w:t>
      </w:r>
      <w:r>
        <w:rPr>
          <w:rFonts w:hint="eastAsia" w:ascii="方正小标宋简体" w:hAnsi="方正小标宋简体" w:eastAsia="方正小标宋简体" w:cs="方正小标宋简体"/>
          <w:color w:val="333333"/>
          <w:spacing w:val="-6"/>
          <w:sz w:val="44"/>
          <w:szCs w:val="44"/>
          <w:shd w:val="clear" w:color="auto" w:fill="FFFFFF"/>
        </w:rPr>
        <w:t>关于调整禹州市城镇土地使用税土地等级及税额标准的</w:t>
      </w:r>
      <w:r>
        <w:rPr>
          <w:rFonts w:hint="eastAsia" w:ascii="方正小标宋简体" w:hAnsi="方正小标宋简体" w:eastAsia="方正小标宋简体" w:cs="方正小标宋简体"/>
          <w:color w:val="333333"/>
          <w:sz w:val="44"/>
          <w:szCs w:val="44"/>
          <w:shd w:val="clear" w:color="auto" w:fill="FFFFFF"/>
          <w:lang w:val="en-US" w:eastAsia="zh-CN"/>
        </w:rPr>
        <w:t>方案</w:t>
      </w:r>
      <w:r>
        <w:rPr>
          <w:rFonts w:hint="eastAsia" w:ascii="方正小标宋简体" w:hAnsi="方正小标宋简体" w:eastAsia="方正小标宋简体" w:cs="方正小标宋简体"/>
          <w:w w:val="90"/>
          <w:sz w:val="44"/>
          <w:szCs w:val="44"/>
          <w:shd w:val="clear" w:color="auto" w:fill="FFFFFF"/>
        </w:rPr>
        <w:t>》</w:t>
      </w:r>
    </w:p>
    <w:p w14:paraId="79584650">
      <w:pPr>
        <w:keepNext w:val="0"/>
        <w:keepLines w:val="0"/>
        <w:pageBreakBefore w:val="0"/>
        <w:widowControl/>
        <w:kinsoku/>
        <w:wordWrap/>
        <w:overflowPunct/>
        <w:topLinePunct w:val="0"/>
        <w:autoSpaceDE/>
        <w:autoSpaceDN/>
        <w:bidi w:val="0"/>
        <w:adjustRightInd w:val="0"/>
        <w:snapToGrid w:val="0"/>
        <w:spacing w:after="0" w:line="720" w:lineRule="exact"/>
        <w:jc w:val="center"/>
        <w:textAlignment w:val="auto"/>
        <w:rPr>
          <w:rFonts w:hint="eastAsia" w:ascii="方正小标宋简体" w:hAnsi="方正小标宋简体" w:eastAsia="方正小标宋简体" w:cs="方正小标宋简体"/>
          <w:w w:val="90"/>
          <w:sz w:val="44"/>
          <w:szCs w:val="44"/>
          <w:shd w:val="clear" w:color="auto" w:fill="FFFFFF"/>
          <w:lang w:eastAsia="zh-CN"/>
        </w:rPr>
      </w:pPr>
      <w:r>
        <w:rPr>
          <w:rFonts w:hint="eastAsia" w:ascii="方正小标宋简体" w:hAnsi="方正小标宋简体" w:eastAsia="方正小标宋简体" w:cs="方正小标宋简体"/>
          <w:w w:val="90"/>
          <w:sz w:val="44"/>
          <w:szCs w:val="44"/>
          <w:shd w:val="clear" w:color="auto" w:fill="FFFFFF"/>
        </w:rPr>
        <w:t>的</w:t>
      </w:r>
      <w:r>
        <w:rPr>
          <w:rFonts w:hint="eastAsia" w:ascii="方正小标宋简体" w:hAnsi="方正小标宋简体" w:eastAsia="方正小标宋简体" w:cs="方正小标宋简体"/>
          <w:w w:val="90"/>
          <w:sz w:val="44"/>
          <w:szCs w:val="44"/>
          <w:shd w:val="clear" w:color="auto" w:fill="FFFFFF"/>
          <w:lang w:val="en-US" w:eastAsia="zh-CN"/>
        </w:rPr>
        <w:t>起草说明</w:t>
      </w:r>
    </w:p>
    <w:p w14:paraId="4342AF11">
      <w:pPr>
        <w:spacing w:after="0" w:line="560" w:lineRule="exact"/>
        <w:jc w:val="both"/>
        <w:rPr>
          <w:rFonts w:ascii="方正小标宋简体" w:hAnsi="方正小标宋简体" w:eastAsia="方正小标宋简体" w:cs="方正小标宋简体"/>
          <w:sz w:val="44"/>
          <w:szCs w:val="44"/>
          <w:shd w:val="clear" w:color="auto" w:fill="FFFFFF"/>
        </w:rPr>
      </w:pPr>
    </w:p>
    <w:p w14:paraId="15AA129F">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 w:hAnsi="仿宋" w:eastAsia="仿宋" w:cs="楷体_GB2312"/>
          <w:sz w:val="32"/>
          <w:szCs w:val="32"/>
          <w:shd w:val="clear" w:color="auto" w:fill="FFFFFF"/>
        </w:rPr>
      </w:pPr>
      <w:r>
        <w:rPr>
          <w:rFonts w:hint="eastAsia" w:ascii="仿宋_GB2312" w:hAnsi="仿宋_GB2312" w:eastAsia="仿宋_GB2312" w:cs="仿宋_GB2312"/>
          <w:sz w:val="32"/>
          <w:szCs w:val="32"/>
          <w:shd w:val="clear" w:color="auto" w:fill="FFFFFF"/>
        </w:rPr>
        <w:t>城镇土地使用税是国家调节土地级差收入，提高土地使用效益、加强土地管理方面的重要。近年来，随着我市经济持续增长，城镇化进程持续加快，禹州市城镇土地使用税执行标准与经济发展现状相脱节的问题日渐显现。我们对我市城镇土地使用税进行了调研分析，现将有关情况汇报如下：</w:t>
      </w:r>
      <w:r>
        <w:rPr>
          <w:rFonts w:hint="eastAsia" w:ascii="仿宋" w:hAnsi="仿宋" w:eastAsia="仿宋" w:cs="楷体_GB2312"/>
          <w:sz w:val="32"/>
          <w:szCs w:val="32"/>
          <w:shd w:val="clear" w:color="auto" w:fill="FFFFFF"/>
        </w:rPr>
        <w:t xml:space="preserve"> </w:t>
      </w:r>
    </w:p>
    <w:p w14:paraId="79385FDF">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一、现行征收标准及征收范围</w:t>
      </w:r>
    </w:p>
    <w:p w14:paraId="642F9191">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楷体_GB2312" w:hAnsi="楷体_GB2312" w:eastAsia="楷体_GB2312" w:cs="楷体_GB2312"/>
          <w:bCs/>
          <w:sz w:val="32"/>
          <w:szCs w:val="32"/>
          <w:shd w:val="clear" w:color="auto" w:fill="FFFFFF"/>
        </w:rPr>
        <w:t>（一）征收标准。</w:t>
      </w:r>
      <w:r>
        <w:rPr>
          <w:rFonts w:hint="eastAsia" w:ascii="仿宋_GB2312" w:hAnsi="仿宋_GB2312" w:eastAsia="仿宋_GB2312" w:cs="仿宋_GB2312"/>
          <w:sz w:val="32"/>
          <w:szCs w:val="32"/>
          <w:shd w:val="clear" w:color="auto" w:fill="FFFFFF"/>
        </w:rPr>
        <w:t>目前禹州市执行的城镇土地使用税适用税额标准（城镇土地使用税每平方米年税额标准：县级市为0.9元至18元，县城、建制镇、工矿区为0.6元至12元）是根据2011年8月18日《许昌市人民政府关于调整禹州市城镇土地使用税土地等级划分标准的批复》（许政文〔2011〕75号）为依据确定的，2011年10月1日起执行，禹州市区以及建制镇、工矿区范围内土地划分为三个等级，一级土地每平方米年应纳税额为9元，二级土地每平方米年应纳税额为6元，三级土地每平方米年应纳税额为3元的标准。</w:t>
      </w:r>
    </w:p>
    <w:p w14:paraId="6EA241EB">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楷体_GB2312" w:hAnsi="楷体_GB2312" w:eastAsia="楷体_GB2312" w:cs="楷体_GB2312"/>
          <w:bCs/>
          <w:sz w:val="32"/>
          <w:szCs w:val="32"/>
          <w:shd w:val="clear" w:color="auto" w:fill="FFFFFF"/>
        </w:rPr>
        <w:t>（二）征收范围。</w:t>
      </w:r>
      <w:r>
        <w:rPr>
          <w:rFonts w:hint="eastAsia" w:ascii="仿宋_GB2312" w:hAnsi="仿宋_GB2312" w:eastAsia="仿宋_GB2312" w:cs="仿宋_GB2312"/>
          <w:sz w:val="32"/>
          <w:szCs w:val="32"/>
          <w:shd w:val="clear" w:color="auto" w:fill="FFFFFF"/>
        </w:rPr>
        <w:t>目前禹州市执行的城镇土地使用税土地等级划分标准是根据2011年8月18日《许昌市人民政府关于调整禹州市城镇土地使用税土地等级划分标准的批复》（许政文〔2011〕75号）、2014年10月10日《许昌市人民政府关于调整禹州市工矿区区域范围及城镇土地使用税征收范围的批复》（许政文〔2014〕89号）调整确定的。</w:t>
      </w:r>
      <w:r>
        <w:rPr>
          <w:rFonts w:hint="eastAsia" w:ascii="仿宋_GB2312" w:hAnsi="仿宋_GB2312" w:eastAsia="仿宋_GB2312" w:cs="仿宋_GB2312"/>
          <w:b/>
          <w:bCs/>
          <w:sz w:val="32"/>
          <w:szCs w:val="32"/>
          <w:shd w:val="clear" w:color="auto" w:fill="FFFFFF"/>
        </w:rPr>
        <w:t>现行征收范围：</w:t>
      </w:r>
      <w:r>
        <w:rPr>
          <w:rFonts w:hint="eastAsia" w:ascii="仿宋_GB2312" w:hAnsi="仿宋_GB2312" w:eastAsia="仿宋_GB2312" w:cs="仿宋_GB2312"/>
          <w:sz w:val="32"/>
          <w:szCs w:val="32"/>
          <w:shd w:val="clear" w:color="auto" w:fill="FFFFFF"/>
        </w:rPr>
        <w:t>一级土地：城区内北至颍北大道、东至轩辕路、南至阳翟大道、西至三官冢路、韩城路（以上含道路两侧）的土地；二级土地：东至新东环路北段（含道路两侧、以颍河为界）向东南沿颍河至新南环路，南至新南环路（含道路两侧），西至新西环路（含道路两侧），北至新北环路（含道路两侧）以内、一级土地以外的土地；三级土地：未列入上述两个等级范围内，但归属于颍川街道、钧台街道、韩城街道、夏都街道的行政管辖区域以及禹州市产业集聚区内的陶瓷产业园等园区的土地，建制镇。工矿区：（煤矿）河南平禹煤电有限责任公司、河南省许昌新龙矿业有限责任公司、河南永锦能源有限公司（不包括公司本部）、禹州安泰煤业有限公司、许昌神火矿业集团有限公司、永城煤电控股集团有限公司、河南地方煤炭集团有限公司、国电（河南）长源煤业有限公司及其下属各工矿。（其他矿区）许昌龙岗发电有限责任公司、许昌禹龙发电有限责任公司、禹州市锦信水泥有限公司、天瑞集团禹州水泥有限公司浅井分公司及其下属各工矿。</w:t>
      </w:r>
    </w:p>
    <w:p w14:paraId="23F66A8F">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黑体" w:hAnsi="黑体" w:eastAsia="黑体" w:cs="黑体"/>
          <w:bCs/>
          <w:color w:val="000000"/>
          <w:sz w:val="32"/>
          <w:szCs w:val="32"/>
        </w:rPr>
      </w:pPr>
      <w:r>
        <w:rPr>
          <w:rFonts w:hint="eastAsia" w:ascii="黑体" w:hAnsi="黑体" w:eastAsia="黑体" w:cs="黑体"/>
          <w:bCs/>
          <w:color w:val="000000"/>
          <w:sz w:val="32"/>
          <w:szCs w:val="32"/>
        </w:rPr>
        <w:t>二、现行文件执行中存在的问题</w:t>
      </w:r>
    </w:p>
    <w:p w14:paraId="7BEF3FD0">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（一）土地等级税额标准文件更新调整滞后</w:t>
      </w:r>
    </w:p>
    <w:p w14:paraId="79B3F127">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自1988年11月1日全国开征城镇土地使用税以来，禹州市已有9年未再进行更新，随着经济社会发展及城市建设状况变化，禹州市土地等级税额标准及征收范围也需要根据社会发展情况进行更新调整。</w:t>
      </w:r>
    </w:p>
    <w:p w14:paraId="25C83EDA">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（二）现行征收范围与实际经济发展状况不匹配</w:t>
      </w:r>
    </w:p>
    <w:p w14:paraId="10D485A5">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仿宋_GB2312" w:hAnsi="仿宋_GB2312" w:cs="仿宋_GB2312"/>
          <w:color w:val="000000"/>
          <w:sz w:val="32"/>
          <w:szCs w:val="32"/>
        </w:rPr>
      </w:pPr>
      <w:r>
        <w:rPr>
          <w:rFonts w:hint="eastAsia" w:ascii="仿宋_GB2312" w:hAnsi="仿宋_GB2312" w:cs="仿宋_GB2312"/>
          <w:color w:val="000000"/>
          <w:sz w:val="32"/>
          <w:szCs w:val="32"/>
        </w:rPr>
        <w:t>近年来，禹州高新技术产业开发区范围出现较大变化，神垕、苌庄、方山、鸿畅、无梁、火龙、浅井、古城等镇资源开采企业密集，加之2021年褚河由镇区调整为街道办事处，城镇土地使用税的征收范围与当前社会发展状况和经济状况不相符。</w:t>
      </w:r>
    </w:p>
    <w:p w14:paraId="51C3F2E6">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ascii="黑体" w:hAnsi="黑体" w:eastAsia="黑体" w:cs="黑体"/>
          <w:bCs/>
          <w:color w:val="000000"/>
          <w:sz w:val="32"/>
          <w:szCs w:val="32"/>
        </w:rPr>
      </w:pPr>
      <w:r>
        <w:rPr>
          <w:rFonts w:hint="eastAsia" w:ascii="黑体" w:hAnsi="黑体" w:eastAsia="黑体" w:cs="黑体"/>
          <w:bCs/>
          <w:color w:val="000000"/>
          <w:sz w:val="32"/>
          <w:szCs w:val="32"/>
        </w:rPr>
        <w:t>三、关于调整的目的</w:t>
      </w:r>
    </w:p>
    <w:p w14:paraId="30F251E1">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ascii="仿宋_GB2312" w:hAnsi="仿宋_GB2312" w:cs="仿宋_GB2312"/>
          <w:color w:val="000000"/>
          <w:sz w:val="32"/>
          <w:szCs w:val="32"/>
        </w:rPr>
      </w:pPr>
      <w:r>
        <w:rPr>
          <w:rFonts w:hint="eastAsia" w:ascii="仿宋_GB2312" w:hAnsi="仿宋_GB2312" w:cs="仿宋_GB2312"/>
          <w:b/>
          <w:color w:val="000000"/>
          <w:sz w:val="32"/>
          <w:szCs w:val="32"/>
        </w:rPr>
        <w:t>一是提高土地利用效益。</w:t>
      </w:r>
      <w:r>
        <w:rPr>
          <w:rFonts w:hint="eastAsia" w:ascii="仿宋_GB2312" w:hAnsi="仿宋_GB2312" w:cs="仿宋_GB2312"/>
          <w:color w:val="000000"/>
          <w:sz w:val="32"/>
          <w:szCs w:val="32"/>
        </w:rPr>
        <w:t>适当扩大城镇土地使用税征收范围,增加用地成本,可以引导土地使用者合理使用土地,改变辖区范围内存在的占多用少、粗放利用、闲置浪费土地等现象，有利于进一步</w:t>
      </w:r>
      <w:bookmarkStart w:id="0" w:name="OLE_LINK4"/>
      <w:bookmarkStart w:id="1" w:name="OLE_LINK3"/>
      <w:r>
        <w:rPr>
          <w:rFonts w:hint="eastAsia" w:ascii="仿宋_GB2312" w:hAnsi="仿宋_GB2312" w:cs="仿宋_GB2312"/>
          <w:color w:val="000000"/>
          <w:sz w:val="32"/>
          <w:szCs w:val="32"/>
        </w:rPr>
        <w:t>优化土地利用结构，提高土地利用效益</w:t>
      </w:r>
      <w:bookmarkEnd w:id="0"/>
      <w:bookmarkEnd w:id="1"/>
      <w:r>
        <w:rPr>
          <w:rFonts w:hint="eastAsia" w:ascii="仿宋_GB2312" w:hAnsi="仿宋_GB2312" w:cs="仿宋_GB2312"/>
          <w:color w:val="000000"/>
          <w:sz w:val="32"/>
          <w:szCs w:val="32"/>
        </w:rPr>
        <w:t>，也有利于进一步贯彻落实国家加强土地宏观调控的措施，促进经济的健康发展。</w:t>
      </w:r>
    </w:p>
    <w:p w14:paraId="1E083202">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ascii="仿宋_GB2312" w:hAnsi="仿宋_GB2312" w:cs="仿宋_GB2312"/>
          <w:color w:val="000000"/>
          <w:sz w:val="32"/>
          <w:szCs w:val="32"/>
        </w:rPr>
      </w:pPr>
      <w:r>
        <w:rPr>
          <w:rFonts w:hint="eastAsia" w:ascii="仿宋_GB2312" w:hAnsi="仿宋_GB2312" w:cs="仿宋_GB2312"/>
          <w:b/>
          <w:color w:val="000000"/>
          <w:sz w:val="32"/>
          <w:szCs w:val="32"/>
        </w:rPr>
        <w:t>二是推动税负公平。</w:t>
      </w:r>
      <w:r>
        <w:rPr>
          <w:rFonts w:hint="eastAsia" w:ascii="仿宋_GB2312" w:hAnsi="仿宋_GB2312" w:cs="仿宋_GB2312"/>
          <w:color w:val="000000"/>
          <w:sz w:val="32"/>
          <w:szCs w:val="32"/>
        </w:rPr>
        <w:t>土地等级及税额标准依据区域经济繁荣程度、市政建设状况等因素确定，推动区域间土地等级和税额标准相对协调，实现条件相当的地区税负相当，提高税负水平与土地经济收益的匹配度。</w:t>
      </w:r>
    </w:p>
    <w:p w14:paraId="0504D903">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ascii="仿宋_GB2312" w:hAnsi="仿宋_GB2312" w:cs="仿宋_GB2312"/>
          <w:color w:val="000000"/>
          <w:sz w:val="32"/>
          <w:szCs w:val="32"/>
        </w:rPr>
      </w:pPr>
      <w:r>
        <w:rPr>
          <w:rFonts w:hint="eastAsia" w:ascii="仿宋_GB2312" w:hAnsi="仿宋_GB2312" w:cs="仿宋_GB2312"/>
          <w:b/>
          <w:color w:val="000000"/>
          <w:sz w:val="32"/>
          <w:szCs w:val="32"/>
        </w:rPr>
        <w:t>三是保障税收收入。</w:t>
      </w:r>
      <w:r>
        <w:rPr>
          <w:rFonts w:hint="eastAsia" w:ascii="仿宋_GB2312" w:hAnsi="仿宋_GB2312" w:cs="仿宋_GB2312"/>
          <w:color w:val="000000"/>
          <w:sz w:val="32"/>
          <w:szCs w:val="32"/>
        </w:rPr>
        <w:t>此次调整，着力解决目前土地使用税执行范围存在的问题，重点围绕土地征税范围、土地等级和税额标准进行调整。调整后，二、三级土地范围相应扩大，将有利于土地使用税收入的稳定。</w:t>
      </w:r>
    </w:p>
    <w:p w14:paraId="3694C4F8">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黑体" w:hAnsi="黑体" w:eastAsia="黑体" w:cs="黑体"/>
          <w:bCs/>
          <w:color w:val="000000"/>
          <w:sz w:val="32"/>
          <w:szCs w:val="32"/>
        </w:rPr>
      </w:pPr>
      <w:bookmarkStart w:id="2" w:name="_GoBack"/>
      <w:bookmarkEnd w:id="2"/>
      <w:r>
        <w:rPr>
          <w:rFonts w:hint="eastAsia" w:ascii="黑体" w:hAnsi="黑体" w:eastAsia="黑体" w:cs="黑体"/>
          <w:bCs/>
          <w:color w:val="000000"/>
          <w:sz w:val="32"/>
          <w:szCs w:val="32"/>
          <w:lang w:eastAsia="zh-CN"/>
        </w:rPr>
        <w:t>四</w:t>
      </w:r>
      <w:r>
        <w:rPr>
          <w:rFonts w:hint="eastAsia" w:ascii="黑体" w:hAnsi="黑体" w:eastAsia="黑体" w:cs="黑体"/>
          <w:bCs/>
          <w:color w:val="000000"/>
          <w:sz w:val="32"/>
          <w:szCs w:val="32"/>
        </w:rPr>
        <w:t>、调整内容说明</w:t>
      </w:r>
    </w:p>
    <w:p w14:paraId="790F6B98">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（一）土地等级税额标准</w:t>
      </w:r>
    </w:p>
    <w:p w14:paraId="615273BD">
      <w:pPr>
        <w:keepNext w:val="0"/>
        <w:keepLines w:val="0"/>
        <w:pageBreakBefore w:val="0"/>
        <w:widowControl/>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shd w:val="clear" w:color="auto" w:fill="FFFFFF"/>
        </w:rPr>
        <w:t>目前禹州市执行的城镇土地使用税适用税额标准，</w:t>
      </w:r>
      <w:r>
        <w:rPr>
          <w:rFonts w:hint="eastAsia" w:ascii="仿宋_GB2312" w:hAnsi="仿宋_GB2312" w:eastAsia="仿宋_GB2312" w:cs="仿宋_GB2312"/>
          <w:bCs/>
          <w:sz w:val="32"/>
          <w:szCs w:val="32"/>
        </w:rPr>
        <w:t>划分为三个等级，一级土地每平方米年应纳税额为9元，二级土地每平方米年应纳税额为6元，三级土地每平方米年应纳税额为3元的标准。与周边县市</w:t>
      </w:r>
      <w:r>
        <w:rPr>
          <w:rFonts w:hint="eastAsia" w:ascii="楷体_GB2312" w:hAnsi="楷体_GB2312" w:eastAsia="楷体_GB2312" w:cs="楷体_GB2312"/>
          <w:sz w:val="28"/>
          <w:szCs w:val="28"/>
          <w:shd w:val="clear" w:color="auto" w:fill="FFFFFF"/>
        </w:rPr>
        <w:t>（长葛市城镇土地使用税标准为：一级土地每平方米年应纳税额为8元，二级土地每平方米年应纳税额为5元，三级土地每平方米年应纳税额为3元；</w:t>
      </w:r>
      <w:r>
        <w:rPr>
          <w:rFonts w:hint="eastAsia" w:ascii="楷体_GB2312" w:hAnsi="楷体_GB2312" w:eastAsia="楷体_GB2312" w:cs="楷体_GB2312"/>
          <w:sz w:val="28"/>
          <w:szCs w:val="28"/>
          <w:shd w:val="clear" w:color="auto" w:fill="FFFFFF"/>
          <w:lang w:eastAsia="zh-CN"/>
        </w:rPr>
        <w:t>登封市</w:t>
      </w:r>
      <w:r>
        <w:rPr>
          <w:rFonts w:hint="eastAsia" w:ascii="楷体_GB2312" w:hAnsi="楷体_GB2312" w:eastAsia="楷体_GB2312" w:cs="楷体_GB2312"/>
          <w:sz w:val="28"/>
          <w:szCs w:val="28"/>
          <w:shd w:val="clear" w:color="auto" w:fill="FFFFFF"/>
        </w:rPr>
        <w:t>城镇土地使用税标准为：一级土地每平方米年应纳税额为</w:t>
      </w:r>
      <w:r>
        <w:rPr>
          <w:rFonts w:hint="eastAsia" w:ascii="楷体_GB2312" w:hAnsi="楷体_GB2312" w:eastAsia="楷体_GB2312" w:cs="楷体_GB2312"/>
          <w:sz w:val="28"/>
          <w:szCs w:val="28"/>
          <w:shd w:val="clear" w:color="auto" w:fill="FFFFFF"/>
          <w:lang w:val="en-US" w:eastAsia="zh-CN"/>
        </w:rPr>
        <w:t>9</w:t>
      </w:r>
      <w:r>
        <w:rPr>
          <w:rFonts w:hint="eastAsia" w:ascii="楷体_GB2312" w:hAnsi="楷体_GB2312" w:eastAsia="楷体_GB2312" w:cs="楷体_GB2312"/>
          <w:sz w:val="28"/>
          <w:szCs w:val="28"/>
          <w:shd w:val="clear" w:color="auto" w:fill="FFFFFF"/>
        </w:rPr>
        <w:t>元，二级土地每平方米年应纳税额为</w:t>
      </w:r>
      <w:r>
        <w:rPr>
          <w:rFonts w:hint="eastAsia" w:ascii="楷体_GB2312" w:hAnsi="楷体_GB2312" w:eastAsia="楷体_GB2312" w:cs="楷体_GB2312"/>
          <w:sz w:val="28"/>
          <w:szCs w:val="28"/>
          <w:shd w:val="clear" w:color="auto" w:fill="FFFFFF"/>
          <w:lang w:val="en-US" w:eastAsia="zh-CN"/>
        </w:rPr>
        <w:t>6</w:t>
      </w:r>
      <w:r>
        <w:rPr>
          <w:rFonts w:hint="eastAsia" w:ascii="楷体_GB2312" w:hAnsi="楷体_GB2312" w:eastAsia="楷体_GB2312" w:cs="楷体_GB2312"/>
          <w:sz w:val="28"/>
          <w:szCs w:val="28"/>
          <w:shd w:val="clear" w:color="auto" w:fill="FFFFFF"/>
        </w:rPr>
        <w:t>元，三级土地每平方米年应纳税额为3元；</w:t>
      </w:r>
      <w:r>
        <w:rPr>
          <w:rFonts w:hint="eastAsia" w:ascii="楷体_GB2312" w:hAnsi="楷体_GB2312" w:eastAsia="楷体_GB2312" w:cs="楷体_GB2312"/>
          <w:sz w:val="28"/>
          <w:szCs w:val="28"/>
          <w:shd w:val="clear" w:color="auto" w:fill="FFFFFF"/>
          <w:lang w:eastAsia="zh-CN"/>
        </w:rPr>
        <w:t>新密市</w:t>
      </w:r>
      <w:r>
        <w:rPr>
          <w:rFonts w:hint="eastAsia" w:ascii="楷体_GB2312" w:hAnsi="楷体_GB2312" w:eastAsia="楷体_GB2312" w:cs="楷体_GB2312"/>
          <w:sz w:val="28"/>
          <w:szCs w:val="28"/>
          <w:shd w:val="clear" w:color="auto" w:fill="FFFFFF"/>
        </w:rPr>
        <w:t>城镇土地使用税标准为：一级土地每平方米年应纳税额为</w:t>
      </w:r>
      <w:r>
        <w:rPr>
          <w:rFonts w:hint="eastAsia" w:ascii="楷体_GB2312" w:hAnsi="楷体_GB2312" w:eastAsia="楷体_GB2312" w:cs="楷体_GB2312"/>
          <w:sz w:val="28"/>
          <w:szCs w:val="28"/>
          <w:shd w:val="clear" w:color="auto" w:fill="FFFFFF"/>
          <w:lang w:val="en-US" w:eastAsia="zh-CN"/>
        </w:rPr>
        <w:t>9</w:t>
      </w:r>
      <w:r>
        <w:rPr>
          <w:rFonts w:hint="eastAsia" w:ascii="楷体_GB2312" w:hAnsi="楷体_GB2312" w:eastAsia="楷体_GB2312" w:cs="楷体_GB2312"/>
          <w:sz w:val="28"/>
          <w:szCs w:val="28"/>
          <w:shd w:val="clear" w:color="auto" w:fill="FFFFFF"/>
        </w:rPr>
        <w:t>元，二级土地每平方米年应纳税额为</w:t>
      </w:r>
      <w:r>
        <w:rPr>
          <w:rFonts w:hint="eastAsia" w:ascii="楷体_GB2312" w:hAnsi="楷体_GB2312" w:eastAsia="楷体_GB2312" w:cs="楷体_GB2312"/>
          <w:sz w:val="28"/>
          <w:szCs w:val="28"/>
          <w:shd w:val="clear" w:color="auto" w:fill="FFFFFF"/>
          <w:lang w:val="en-US" w:eastAsia="zh-CN"/>
        </w:rPr>
        <w:t>6</w:t>
      </w:r>
      <w:r>
        <w:rPr>
          <w:rFonts w:hint="eastAsia" w:ascii="楷体_GB2312" w:hAnsi="楷体_GB2312" w:eastAsia="楷体_GB2312" w:cs="楷体_GB2312"/>
          <w:sz w:val="28"/>
          <w:szCs w:val="28"/>
          <w:shd w:val="clear" w:color="auto" w:fill="FFFFFF"/>
        </w:rPr>
        <w:t>元，三级土地每平方米年应纳税额为3元；）</w:t>
      </w:r>
      <w:r>
        <w:rPr>
          <w:rFonts w:hint="eastAsia" w:ascii="仿宋_GB2312" w:hAnsi="仿宋_GB2312" w:eastAsia="仿宋_GB2312" w:cs="仿宋_GB2312"/>
          <w:bCs/>
          <w:sz w:val="32"/>
          <w:szCs w:val="32"/>
        </w:rPr>
        <w:t>对比，符合实际发展需要，</w:t>
      </w:r>
      <w:r>
        <w:rPr>
          <w:rFonts w:hint="eastAsia" w:ascii="仿宋_GB2312" w:hAnsi="仿宋_GB2312" w:eastAsia="仿宋_GB2312" w:cs="仿宋_GB2312"/>
          <w:bCs/>
          <w:sz w:val="32"/>
          <w:szCs w:val="32"/>
          <w:shd w:val="clear" w:color="auto" w:fill="FFFFFF"/>
        </w:rPr>
        <w:t>我市城镇土地使</w:t>
      </w:r>
      <w:r>
        <w:rPr>
          <w:rFonts w:hint="eastAsia" w:ascii="仿宋_GB2312" w:hAnsi="仿宋_GB2312" w:eastAsia="仿宋_GB2312" w:cs="仿宋_GB2312"/>
          <w:bCs/>
          <w:sz w:val="32"/>
          <w:szCs w:val="32"/>
        </w:rPr>
        <w:t>用税土地等级税额标准暂不</w:t>
      </w:r>
      <w:r>
        <w:rPr>
          <w:rFonts w:hint="eastAsia" w:ascii="仿宋_GB2312" w:hAnsi="仿宋_GB2312" w:eastAsia="仿宋_GB2312" w:cs="仿宋_GB2312"/>
          <w:bCs/>
          <w:sz w:val="32"/>
          <w:szCs w:val="32"/>
          <w:shd w:val="clear" w:color="auto" w:fill="FFFFFF"/>
        </w:rPr>
        <w:t>调整。</w:t>
      </w:r>
    </w:p>
    <w:p w14:paraId="3A2A2D85">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（二）土地等级范围调整建议如下：（请示文件的主要内容）</w:t>
      </w:r>
    </w:p>
    <w:p w14:paraId="5E3044D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1.一级土地</w:t>
      </w:r>
    </w:p>
    <w:p w14:paraId="78FACAC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北至颍北大道、东至轩辕路、南至阳翟大道、西至三官冢路、韩城路（以上含道路两侧）范围内的土地。与之前相比没有变化。</w:t>
      </w:r>
    </w:p>
    <w:p w14:paraId="251F9440">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2.二级土地，近年来中心城区、街道办范围变化较大，建议调整后的范围如下：</w:t>
      </w:r>
    </w:p>
    <w:p w14:paraId="76C10A8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颍川街道、夏都街道、钧台街道、韩城街道、褚河街道行政区域内不在一级土地范围内的土地。</w:t>
      </w:r>
    </w:p>
    <w:p w14:paraId="137D6608">
      <w:pPr>
        <w:keepNext w:val="0"/>
        <w:keepLines w:val="0"/>
        <w:pageBreakBefore w:val="0"/>
        <w:widowControl/>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梁北镇：梁北社区、秦村社区、杨村社区、赵桥社区、余楼社区、砖桥社区、董村村、郭村村、半坡店村、罗坡村的应税土地。</w:t>
      </w:r>
    </w:p>
    <w:p w14:paraId="6BB3AA0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郭连镇：党楼社区、水泉高社区、裴庄社区、马岗社区、后阎楼社区、太和社区、岗头李村的应税土地。</w:t>
      </w:r>
    </w:p>
    <w:p w14:paraId="18E19E3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朱阁镇：大墙王社区南水北调干渠以南区域、席庄社区南水北调干渠以南区域的应税土地。</w:t>
      </w:r>
    </w:p>
    <w:p w14:paraId="6071F888">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shd w:val="clear" w:color="auto" w:fill="FFFFFF"/>
        </w:rPr>
        <w:t>三级土地建议调整</w:t>
      </w:r>
      <w:r>
        <w:rPr>
          <w:rFonts w:hint="eastAsia" w:ascii="仿宋_GB2312" w:hAnsi="仿宋_GB2312" w:eastAsia="仿宋_GB2312" w:cs="仿宋_GB2312"/>
          <w:bCs/>
          <w:sz w:val="32"/>
          <w:szCs w:val="32"/>
          <w:shd w:val="clear" w:color="auto" w:fill="FFFFFF"/>
        </w:rPr>
        <w:t>如下：</w:t>
      </w:r>
    </w:p>
    <w:p w14:paraId="15BD188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神垕镇：南大社区、东大社区、西大社区、北大社区、红石桥社区、青岗涧社区、翟村社区、关爷庙社区、温堂社区、杨岭社区、</w:t>
      </w:r>
      <w:r>
        <w:rPr>
          <w:rFonts w:hint="eastAsia" w:ascii="仿宋_GB2312" w:hAnsi="仿宋_GB2312" w:eastAsia="仿宋_GB2312" w:cs="仿宋_GB2312"/>
          <w:bCs/>
          <w:sz w:val="32"/>
          <w:szCs w:val="32"/>
          <w:shd w:val="clear" w:color="auto" w:fill="FFFFFF"/>
        </w:rPr>
        <w:t>白家沟村、</w:t>
      </w:r>
      <w:r>
        <w:rPr>
          <w:rFonts w:hint="eastAsia" w:ascii="仿宋_GB2312" w:hAnsi="仿宋_GB2312" w:eastAsia="仿宋_GB2312" w:cs="仿宋_GB2312"/>
          <w:sz w:val="32"/>
          <w:szCs w:val="32"/>
          <w:shd w:val="clear" w:color="auto" w:fill="FFFFFF"/>
        </w:rPr>
        <w:t>梁桥村、苗家湾村、</w:t>
      </w:r>
      <w:r>
        <w:rPr>
          <w:rFonts w:hint="eastAsia" w:ascii="仿宋_GB2312" w:hAnsi="仿宋_GB2312" w:eastAsia="仿宋_GB2312" w:cs="仿宋_GB2312"/>
          <w:bCs/>
          <w:sz w:val="32"/>
          <w:szCs w:val="32"/>
          <w:shd w:val="clear" w:color="auto" w:fill="FFFFFF"/>
        </w:rPr>
        <w:t>罗王村、边沟村、郗庄村、</w:t>
      </w:r>
      <w:r>
        <w:rPr>
          <w:rFonts w:hint="eastAsia" w:ascii="仿宋_GB2312" w:hAnsi="仿宋_GB2312" w:eastAsia="仿宋_GB2312" w:cs="仿宋_GB2312"/>
          <w:sz w:val="32"/>
          <w:szCs w:val="32"/>
          <w:shd w:val="clear" w:color="auto" w:fill="FFFFFF"/>
        </w:rPr>
        <w:t>槐树湾村、白峪村、于沟村、驻驾山村的应税土地。</w:t>
      </w:r>
    </w:p>
    <w:p w14:paraId="15775D6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鸠山镇：闵庄村、王村村、唐庄村、连庄村、赵沟村、范门村、赵庄村的应税土地。</w:t>
      </w:r>
    </w:p>
    <w:p w14:paraId="0A21BF2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方岗镇：昌王村、刘屯村、方东村、方南村、方北村、和沟村、段村的应税土地。</w:t>
      </w:r>
    </w:p>
    <w:p w14:paraId="100C79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鸿畅镇：孟大沟村、贾湾村、朱东村、许家沟村、楼子赵村、鸿南村、鸿北村的应税土地。</w:t>
      </w:r>
    </w:p>
    <w:p w14:paraId="0915101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郭连镇：郭西社区、郭东社区的应税土地。</w:t>
      </w:r>
    </w:p>
    <w:p w14:paraId="66D4D36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范坡镇：范坡村、张刘村的应税土地。</w:t>
      </w:r>
    </w:p>
    <w:p w14:paraId="362F3AA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顺店镇：顺东社区、顺南社区、顺西社区、顺北社区、南袁庄社区、毛吕村的应税土地。</w:t>
      </w:r>
    </w:p>
    <w:p w14:paraId="07B1471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sz w:val="32"/>
          <w:szCs w:val="32"/>
          <w:shd w:val="clear" w:color="auto" w:fill="FFFFFF"/>
        </w:rPr>
        <w:t>苌庄镇：</w:t>
      </w:r>
      <w:r>
        <w:rPr>
          <w:rFonts w:hint="eastAsia" w:ascii="仿宋_GB2312" w:hAnsi="仿宋_GB2312" w:eastAsia="仿宋_GB2312" w:cs="仿宋_GB2312"/>
          <w:bCs/>
          <w:sz w:val="32"/>
          <w:szCs w:val="32"/>
          <w:shd w:val="clear" w:color="auto" w:fill="FFFFFF"/>
        </w:rPr>
        <w:t>桑庄村、南苌庄村、杨圪垯村、</w:t>
      </w:r>
      <w:r>
        <w:rPr>
          <w:rFonts w:hint="eastAsia" w:ascii="仿宋_GB2312" w:hAnsi="仿宋_GB2312" w:eastAsia="仿宋_GB2312" w:cs="仿宋_GB2312"/>
          <w:sz w:val="32"/>
          <w:szCs w:val="32"/>
          <w:shd w:val="clear" w:color="auto" w:fill="FFFFFF"/>
        </w:rPr>
        <w:t>苌庄村、</w:t>
      </w:r>
      <w:r>
        <w:rPr>
          <w:rFonts w:hint="eastAsia" w:ascii="仿宋_GB2312" w:hAnsi="仿宋_GB2312" w:eastAsia="仿宋_GB2312" w:cs="仿宋_GB2312"/>
          <w:bCs/>
          <w:sz w:val="32"/>
          <w:szCs w:val="32"/>
          <w:shd w:val="clear" w:color="auto" w:fill="FFFFFF"/>
        </w:rPr>
        <w:t>柏村村、玩花台村、玩北村、毛栗沟村、杜家沟村、五坪村、石庙村、菜沟村、锁石沟村、长畛路村、函岭村、陈家门村、观岩村、党沟村、梨园沟村、郭楼村、石板河村、上王庄村、铁山村、葡萄寺村、于王沟村、九里山村、棠梨山村、</w:t>
      </w:r>
      <w:r>
        <w:rPr>
          <w:rFonts w:hint="eastAsia" w:ascii="仿宋_GB2312" w:hAnsi="仿宋_GB2312" w:eastAsia="仿宋_GB2312" w:cs="仿宋_GB2312"/>
          <w:sz w:val="32"/>
          <w:szCs w:val="32"/>
          <w:shd w:val="clear" w:color="auto" w:fill="FFFFFF"/>
        </w:rPr>
        <w:t>缸瓷窑村、</w:t>
      </w:r>
      <w:r>
        <w:rPr>
          <w:rFonts w:hint="eastAsia" w:ascii="仿宋_GB2312" w:hAnsi="仿宋_GB2312" w:eastAsia="仿宋_GB2312" w:cs="仿宋_GB2312"/>
          <w:bCs/>
          <w:sz w:val="32"/>
          <w:szCs w:val="32"/>
          <w:shd w:val="clear" w:color="auto" w:fill="FFFFFF"/>
        </w:rPr>
        <w:t>磨河村、尚秦村、</w:t>
      </w:r>
      <w:r>
        <w:rPr>
          <w:rFonts w:hint="eastAsia" w:ascii="仿宋_GB2312" w:hAnsi="仿宋_GB2312" w:eastAsia="仿宋_GB2312" w:cs="仿宋_GB2312"/>
          <w:sz w:val="32"/>
          <w:szCs w:val="32"/>
          <w:shd w:val="clear" w:color="auto" w:fill="FFFFFF"/>
        </w:rPr>
        <w:t>孙河村的应税土地</w:t>
      </w:r>
      <w:r>
        <w:rPr>
          <w:rFonts w:hint="eastAsia" w:ascii="仿宋_GB2312" w:hAnsi="仿宋_GB2312" w:eastAsia="仿宋_GB2312" w:cs="仿宋_GB2312"/>
          <w:bCs/>
          <w:sz w:val="32"/>
          <w:szCs w:val="32"/>
          <w:shd w:val="clear" w:color="auto" w:fill="FFFFFF"/>
        </w:rPr>
        <w:t>。</w:t>
      </w:r>
    </w:p>
    <w:p w14:paraId="1D015DC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梁北镇：新峰社区、黑龙庙村、刘垌村的应税土地。</w:t>
      </w:r>
    </w:p>
    <w:p w14:paraId="0FB361D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张得镇：大槐树赵村、影壁李村、新贺庄村的应税土地。</w:t>
      </w:r>
    </w:p>
    <w:p w14:paraId="763BC77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小吕镇：晁喜铺村、岗马村、小吕村、邮亭村、黄榆店村的应税土地。</w:t>
      </w:r>
    </w:p>
    <w:p w14:paraId="7700554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无梁镇：无梁社区、郭庄社区、井王村、胡楼村、井李村、月湾村、小刘庄村、曹楼村、合庄村的应税土地。</w:t>
      </w:r>
    </w:p>
    <w:p w14:paraId="63A6776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古城镇：古城村、</w:t>
      </w:r>
      <w:r>
        <w:rPr>
          <w:rFonts w:hint="eastAsia" w:ascii="仿宋_GB2312" w:hAnsi="仿宋_GB2312" w:eastAsia="仿宋_GB2312" w:cs="仿宋_GB2312"/>
          <w:bCs/>
          <w:sz w:val="32"/>
          <w:szCs w:val="32"/>
          <w:shd w:val="clear" w:color="auto" w:fill="FFFFFF"/>
        </w:rPr>
        <w:t>瓮厢村、</w:t>
      </w:r>
      <w:r>
        <w:rPr>
          <w:rFonts w:hint="eastAsia" w:ascii="仿宋_GB2312" w:hAnsi="仿宋_GB2312" w:eastAsia="仿宋_GB2312" w:cs="仿宋_GB2312"/>
          <w:sz w:val="32"/>
          <w:szCs w:val="32"/>
          <w:shd w:val="clear" w:color="auto" w:fill="FFFFFF"/>
        </w:rPr>
        <w:t>大北村、小集村、唐凹村、李黄村、山连村、</w:t>
      </w:r>
      <w:r>
        <w:rPr>
          <w:rFonts w:hint="eastAsia" w:ascii="仿宋_GB2312" w:hAnsi="仿宋_GB2312" w:eastAsia="仿宋_GB2312" w:cs="仿宋_GB2312"/>
          <w:bCs/>
          <w:sz w:val="32"/>
          <w:szCs w:val="32"/>
          <w:shd w:val="clear" w:color="auto" w:fill="FFFFFF"/>
        </w:rPr>
        <w:t>岗王村、龙屯村</w:t>
      </w:r>
      <w:r>
        <w:rPr>
          <w:rFonts w:hint="eastAsia" w:ascii="仿宋_GB2312" w:hAnsi="仿宋_GB2312" w:eastAsia="仿宋_GB2312" w:cs="仿宋_GB2312"/>
          <w:sz w:val="32"/>
          <w:szCs w:val="32"/>
          <w:shd w:val="clear" w:color="auto" w:fill="FFFFFF"/>
        </w:rPr>
        <w:t>的应税土地。</w:t>
      </w:r>
    </w:p>
    <w:p w14:paraId="07F948A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火龙镇：火龙村、马寨村、葛村村、汪楼村、西王楼村、火山赵村、东贾楼村、西崔庄村、太和府楼村的应税土地。</w:t>
      </w:r>
    </w:p>
    <w:p w14:paraId="18ED14D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文殊镇：文殊村、西马寨村、枣园村、北沟村、陈西村、陈南村的应税土地。</w:t>
      </w:r>
    </w:p>
    <w:p w14:paraId="58525DCA">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朱阁镇：大墙王社区南水北调干渠以北区域、席庄社区南水北调干渠以北区域、朱阁村、燕庄村、</w:t>
      </w:r>
      <w:r>
        <w:rPr>
          <w:rFonts w:hint="eastAsia" w:ascii="仿宋_GB2312" w:hAnsi="仿宋_GB2312" w:eastAsia="仿宋_GB2312" w:cs="仿宋_GB2312"/>
          <w:bCs/>
          <w:sz w:val="32"/>
          <w:szCs w:val="32"/>
          <w:shd w:val="clear" w:color="auto" w:fill="FFFFFF"/>
        </w:rPr>
        <w:t>马厂村、吓水河村、</w:t>
      </w:r>
      <w:r>
        <w:rPr>
          <w:rFonts w:hint="eastAsia" w:ascii="仿宋_GB2312" w:hAnsi="仿宋_GB2312" w:eastAsia="仿宋_GB2312" w:cs="仿宋_GB2312"/>
          <w:sz w:val="32"/>
          <w:szCs w:val="32"/>
          <w:shd w:val="clear" w:color="auto" w:fill="FFFFFF"/>
        </w:rPr>
        <w:t>北郝庄村、北张楼村，</w:t>
      </w:r>
      <w:r>
        <w:rPr>
          <w:rFonts w:hint="eastAsia" w:ascii="仿宋_GB2312" w:hAnsi="仿宋_GB2312" w:eastAsia="仿宋_GB2312" w:cs="仿宋_GB2312"/>
          <w:bCs/>
          <w:sz w:val="32"/>
          <w:szCs w:val="32"/>
          <w:shd w:val="clear" w:color="auto" w:fill="FFFFFF"/>
        </w:rPr>
        <w:t>X008线（朱阁段）道路两侧各1000米以内</w:t>
      </w:r>
      <w:r>
        <w:rPr>
          <w:rFonts w:hint="eastAsia" w:ascii="仿宋_GB2312" w:hAnsi="仿宋_GB2312" w:eastAsia="仿宋_GB2312" w:cs="仿宋_GB2312"/>
          <w:sz w:val="32"/>
          <w:szCs w:val="32"/>
          <w:shd w:val="clear" w:color="auto" w:fill="FFFFFF"/>
        </w:rPr>
        <w:t>的应税土地。</w:t>
      </w:r>
    </w:p>
    <w:p w14:paraId="3FBCDB0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浅井镇：浅井村、扒村村，</w:t>
      </w:r>
      <w:r>
        <w:rPr>
          <w:rFonts w:hint="eastAsia" w:ascii="仿宋_GB2312" w:hAnsi="仿宋_GB2312" w:eastAsia="仿宋_GB2312" w:cs="仿宋_GB2312"/>
          <w:bCs/>
          <w:sz w:val="32"/>
          <w:szCs w:val="32"/>
          <w:shd w:val="clear" w:color="auto" w:fill="FFFFFF"/>
        </w:rPr>
        <w:t>浅井镇境内彭花路以北区域</w:t>
      </w:r>
      <w:r>
        <w:rPr>
          <w:rFonts w:hint="eastAsia" w:ascii="仿宋_GB2312" w:hAnsi="仿宋_GB2312" w:eastAsia="仿宋_GB2312" w:cs="仿宋_GB2312"/>
          <w:sz w:val="32"/>
          <w:szCs w:val="32"/>
          <w:shd w:val="clear" w:color="auto" w:fill="FFFFFF"/>
        </w:rPr>
        <w:t>的应税土地。</w:t>
      </w:r>
    </w:p>
    <w:p w14:paraId="07DC617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方山镇：申垌村、杏山坡村、井沟村、接官亭村、彭沟村、琉璃沟村、庄沟村、上庄村、三古垌村、响潭湾村、石匣沟村、方山村、西下庄村的应税土地。</w:t>
      </w:r>
    </w:p>
    <w:p w14:paraId="426285C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花石镇：花南村、花北村的应税土地。</w:t>
      </w:r>
    </w:p>
    <w:p w14:paraId="4D87A2D0">
      <w:pPr>
        <w:keepNext w:val="0"/>
        <w:keepLines w:val="0"/>
        <w:pageBreakBefore w:val="0"/>
        <w:widowControl/>
        <w:kinsoku/>
        <w:wordWrap/>
        <w:overflowPunct/>
        <w:topLinePunct w:val="0"/>
        <w:autoSpaceDE/>
        <w:autoSpaceDN/>
        <w:bidi w:val="0"/>
        <w:spacing w:line="560" w:lineRule="exact"/>
        <w:ind w:firstLine="639"/>
        <w:textAlignment w:val="auto"/>
        <w:rPr>
          <w:rFonts w:eastAsia="仿宋_GB2312"/>
          <w:sz w:val="32"/>
        </w:rPr>
      </w:pPr>
      <w:r>
        <w:rPr>
          <w:rFonts w:hint="eastAsia" w:eastAsia="仿宋_GB2312"/>
          <w:sz w:val="32"/>
        </w:rPr>
        <w:t>两个土地等级交叉的土地适用税额标准按较高级别税额标准征收。</w:t>
      </w:r>
    </w:p>
    <w:p w14:paraId="2299FBA0">
      <w:pPr>
        <w:keepNext w:val="0"/>
        <w:keepLines w:val="0"/>
        <w:pageBreakBefore w:val="0"/>
        <w:widowControl/>
        <w:kinsoku/>
        <w:wordWrap/>
        <w:overflowPunct/>
        <w:topLinePunct w:val="0"/>
        <w:autoSpaceDE/>
        <w:autoSpaceDN/>
        <w:bidi w:val="0"/>
        <w:spacing w:after="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执行起始时间建议：因城镇土地使用税属于按季申报征收，建议批复执行起始时间按整季度实行。</w:t>
      </w:r>
    </w:p>
    <w:sectPr>
      <w:footerReference r:id="rId4" w:type="default"/>
      <w:pgSz w:w="11906" w:h="16838"/>
      <w:pgMar w:top="2098" w:right="1474" w:bottom="1984" w:left="1587" w:header="708" w:footer="709" w:gutter="0"/>
      <w:pgNumType w:fmt="decimal"/>
      <w:cols w:space="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1C36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5939A">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85939A">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720"/>
  <w:characterSpacingControl w:val="doNotCompress"/>
  <w:hdrShapeDefaults>
    <o:shapelayout v:ext="edit">
      <o:idmap v:ext="edit" data="1"/>
    </o:shapelayout>
  </w:hdrShapeDefault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lOWNiMzk1OTE3OWI3OWUyMjRkMTk1NmQ4YTM0NWQifQ=="/>
  </w:docVars>
  <w:rsids>
    <w:rsidRoot w:val="00D31D50"/>
    <w:rsid w:val="0009758C"/>
    <w:rsid w:val="001057BC"/>
    <w:rsid w:val="00117E9A"/>
    <w:rsid w:val="0017756F"/>
    <w:rsid w:val="001B09AF"/>
    <w:rsid w:val="00260756"/>
    <w:rsid w:val="0027102E"/>
    <w:rsid w:val="003040BF"/>
    <w:rsid w:val="00323B43"/>
    <w:rsid w:val="003A1A03"/>
    <w:rsid w:val="003B7FD0"/>
    <w:rsid w:val="003D37D8"/>
    <w:rsid w:val="00426133"/>
    <w:rsid w:val="004358AB"/>
    <w:rsid w:val="00443904"/>
    <w:rsid w:val="00455C28"/>
    <w:rsid w:val="005354B3"/>
    <w:rsid w:val="0055761D"/>
    <w:rsid w:val="005770E8"/>
    <w:rsid w:val="005A3EC7"/>
    <w:rsid w:val="0060471E"/>
    <w:rsid w:val="00621E3B"/>
    <w:rsid w:val="00645CBC"/>
    <w:rsid w:val="00654015"/>
    <w:rsid w:val="006A1542"/>
    <w:rsid w:val="006D50FD"/>
    <w:rsid w:val="006E4483"/>
    <w:rsid w:val="006F1B4B"/>
    <w:rsid w:val="00751259"/>
    <w:rsid w:val="00756975"/>
    <w:rsid w:val="00897482"/>
    <w:rsid w:val="008B7726"/>
    <w:rsid w:val="008C26E9"/>
    <w:rsid w:val="0093339B"/>
    <w:rsid w:val="0094555C"/>
    <w:rsid w:val="00973F8A"/>
    <w:rsid w:val="009840B4"/>
    <w:rsid w:val="009A34E0"/>
    <w:rsid w:val="009F676C"/>
    <w:rsid w:val="00A548FD"/>
    <w:rsid w:val="00AB6B55"/>
    <w:rsid w:val="00B76AEA"/>
    <w:rsid w:val="00B905FA"/>
    <w:rsid w:val="00C94A90"/>
    <w:rsid w:val="00CC431B"/>
    <w:rsid w:val="00CD47E7"/>
    <w:rsid w:val="00D01E81"/>
    <w:rsid w:val="00D31D50"/>
    <w:rsid w:val="00D3516A"/>
    <w:rsid w:val="00D81397"/>
    <w:rsid w:val="00D81771"/>
    <w:rsid w:val="00D825ED"/>
    <w:rsid w:val="00DD511D"/>
    <w:rsid w:val="00DE0EA2"/>
    <w:rsid w:val="00EF5A7E"/>
    <w:rsid w:val="00F85C08"/>
    <w:rsid w:val="00FF7F35"/>
    <w:rsid w:val="03427367"/>
    <w:rsid w:val="03872FB2"/>
    <w:rsid w:val="061C1F12"/>
    <w:rsid w:val="06FD77DB"/>
    <w:rsid w:val="070676F2"/>
    <w:rsid w:val="07991CED"/>
    <w:rsid w:val="097875F8"/>
    <w:rsid w:val="09992B4F"/>
    <w:rsid w:val="0DFB2358"/>
    <w:rsid w:val="0E52626C"/>
    <w:rsid w:val="0F6D329F"/>
    <w:rsid w:val="0FFF687E"/>
    <w:rsid w:val="10F70CB9"/>
    <w:rsid w:val="14504EC3"/>
    <w:rsid w:val="17B84AE8"/>
    <w:rsid w:val="1B4035A5"/>
    <w:rsid w:val="1BB0405F"/>
    <w:rsid w:val="21341359"/>
    <w:rsid w:val="22250FCC"/>
    <w:rsid w:val="224C7C37"/>
    <w:rsid w:val="22CE558E"/>
    <w:rsid w:val="23BD0968"/>
    <w:rsid w:val="26BE018D"/>
    <w:rsid w:val="26D03648"/>
    <w:rsid w:val="29FB2613"/>
    <w:rsid w:val="2AC51A67"/>
    <w:rsid w:val="2F66165C"/>
    <w:rsid w:val="313E2424"/>
    <w:rsid w:val="3F5B4057"/>
    <w:rsid w:val="416B29B8"/>
    <w:rsid w:val="416C142E"/>
    <w:rsid w:val="41FF33DC"/>
    <w:rsid w:val="483D056E"/>
    <w:rsid w:val="490A63B3"/>
    <w:rsid w:val="4B553E21"/>
    <w:rsid w:val="4F6463E1"/>
    <w:rsid w:val="50974594"/>
    <w:rsid w:val="51577CA5"/>
    <w:rsid w:val="51A600D8"/>
    <w:rsid w:val="527E2599"/>
    <w:rsid w:val="574F749B"/>
    <w:rsid w:val="58E862D4"/>
    <w:rsid w:val="5BC74E15"/>
    <w:rsid w:val="5C0C39C7"/>
    <w:rsid w:val="5FDB83BF"/>
    <w:rsid w:val="61C26D16"/>
    <w:rsid w:val="633E723C"/>
    <w:rsid w:val="641673BB"/>
    <w:rsid w:val="64FB346E"/>
    <w:rsid w:val="6BDB10E9"/>
    <w:rsid w:val="6DBE0F5A"/>
    <w:rsid w:val="6DF14671"/>
    <w:rsid w:val="71EF7DA8"/>
    <w:rsid w:val="72715F72"/>
    <w:rsid w:val="784505F3"/>
    <w:rsid w:val="7D85688D"/>
    <w:rsid w:val="DD3B7C1E"/>
    <w:rsid w:val="E9CEC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4">
    <w:name w:val="Normal (Web)"/>
    <w:basedOn w:val="1"/>
    <w:unhideWhenUsed/>
    <w:qFormat/>
    <w:uiPriority w:val="99"/>
    <w:pPr>
      <w:adjustRightInd/>
      <w:snapToGrid/>
      <w:spacing w:before="100" w:beforeAutospacing="1" w:after="100" w:afterAutospacing="1"/>
    </w:pPr>
    <w:rPr>
      <w:rFonts w:ascii="宋体" w:hAnsi="宋体" w:eastAsia="仿宋_GB2312" w:cs="宋体"/>
      <w:sz w:val="24"/>
      <w:szCs w:val="2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FA6A2E-3A62-4472-B7ED-AD3FF2E65B21}">
  <ds:schemaRefs/>
</ds:datastoreItem>
</file>

<file path=docProps/app.xml><?xml version="1.0" encoding="utf-8"?>
<Properties xmlns="http://schemas.openxmlformats.org/officeDocument/2006/extended-properties" xmlns:vt="http://schemas.openxmlformats.org/officeDocument/2006/docPropsVTypes">
  <Template>Normal</Template>
  <Pages>7</Pages>
  <Words>3924</Words>
  <Characters>4026</Characters>
  <Lines>26</Lines>
  <Paragraphs>7</Paragraphs>
  <TotalTime>319</TotalTime>
  <ScaleCrop>false</ScaleCrop>
  <LinksUpToDate>false</LinksUpToDate>
  <CharactersWithSpaces>4027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行藏</cp:lastModifiedBy>
  <cp:lastPrinted>2024-07-31T01:34:00Z</cp:lastPrinted>
  <dcterms:modified xsi:type="dcterms:W3CDTF">2025-03-04T02:16:23Z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3D71643AB4884B048868A1D394EE30F2_12</vt:lpwstr>
  </property>
  <property fmtid="{D5CDD505-2E9C-101B-9397-08002B2CF9AE}" pid="4" name="KSOTemplateDocerSaveRecord">
    <vt:lpwstr>eyJoZGlkIjoiNmJlOWNiMzk1OTE3OWI3OWUyMjRkMTk1NmQ4YTM0NWQiLCJ1c2VySWQiOiI0MzgzNzE0OTYifQ==</vt:lpwstr>
  </property>
</Properties>
</file>