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C4606">
      <w:pPr>
        <w:widowControl/>
        <w:jc w:val="center"/>
      </w:pPr>
      <w:r>
        <w:rPr>
          <w:rFonts w:hint="eastAsia" w:ascii="宋体" w:hAnsi="宋体" w:cs="宋体"/>
          <w:b/>
          <w:color w:val="FF0000"/>
          <w:kern w:val="0"/>
          <w:sz w:val="96"/>
          <w:szCs w:val="96"/>
          <w:lang w:bidi="ar"/>
        </w:rPr>
        <w:t>风险监测预警信息</w:t>
      </w:r>
    </w:p>
    <w:p w14:paraId="6F6A817A">
      <w:pPr>
        <w:keepNext w:val="0"/>
        <w:keepLines w:val="0"/>
        <w:pageBreakBefore w:val="0"/>
        <w:widowControl/>
        <w:kinsoku/>
        <w:wordWrap/>
        <w:overflowPunct/>
        <w:topLinePunct w:val="0"/>
        <w:autoSpaceDE/>
        <w:autoSpaceDN/>
        <w:bidi w:val="0"/>
        <w:spacing w:line="540" w:lineRule="exact"/>
        <w:jc w:val="both"/>
        <w:textAlignment w:val="auto"/>
        <w:rPr>
          <w:rFonts w:hint="default" w:ascii="Times New Roman" w:hAnsi="Times New Roman" w:eastAsia="楷体" w:cs="Times New Roman"/>
          <w:b/>
          <w:color w:val="000000"/>
          <w:kern w:val="0"/>
          <w:sz w:val="32"/>
          <w:szCs w:val="32"/>
          <w:lang w:bidi="ar"/>
        </w:rPr>
      </w:pPr>
    </w:p>
    <w:p w14:paraId="477FA6B3">
      <w:pPr>
        <w:keepNext w:val="0"/>
        <w:keepLines w:val="0"/>
        <w:pageBreakBefore w:val="0"/>
        <w:widowControl/>
        <w:kinsoku/>
        <w:wordWrap/>
        <w:overflowPunct/>
        <w:topLinePunct w:val="0"/>
        <w:autoSpaceDE/>
        <w:autoSpaceDN/>
        <w:bidi w:val="0"/>
        <w:spacing w:line="540" w:lineRule="exact"/>
        <w:jc w:val="center"/>
        <w:textAlignment w:val="auto"/>
        <w:rPr>
          <w:rFonts w:hint="default" w:ascii="Times New Roman" w:hAnsi="Times New Roman" w:eastAsia="楷体" w:cs="Times New Roman"/>
          <w:b/>
          <w:color w:val="000000"/>
          <w:kern w:val="0"/>
          <w:sz w:val="32"/>
          <w:szCs w:val="32"/>
          <w:lang w:bidi="ar"/>
        </w:rPr>
      </w:pPr>
    </w:p>
    <w:p w14:paraId="1258E282">
      <w:pPr>
        <w:keepNext w:val="0"/>
        <w:keepLines w:val="0"/>
        <w:pageBreakBefore w:val="0"/>
        <w:widowControl/>
        <w:kinsoku/>
        <w:wordWrap/>
        <w:overflowPunct/>
        <w:topLinePunct w:val="0"/>
        <w:autoSpaceDE/>
        <w:autoSpaceDN/>
        <w:bidi w:val="0"/>
        <w:spacing w:line="400" w:lineRule="exact"/>
        <w:ind w:firstLine="321" w:firstLineChars="100"/>
        <w:jc w:val="both"/>
        <w:textAlignment w:val="auto"/>
        <w:rPr>
          <w:rFonts w:hint="default" w:ascii="Times New Roman" w:hAnsi="Times New Roman" w:eastAsia="楷体" w:cs="Times New Roman"/>
          <w:b/>
          <w:color w:val="000000"/>
          <w:kern w:val="0"/>
          <w:sz w:val="32"/>
          <w:szCs w:val="32"/>
          <w:u w:val="none" w:color="auto"/>
          <w:lang w:bidi="ar"/>
        </w:rPr>
      </w:pPr>
    </w:p>
    <w:p w14:paraId="0A73ED3C">
      <w:pPr>
        <w:keepNext w:val="0"/>
        <w:keepLines w:val="0"/>
        <w:pageBreakBefore w:val="0"/>
        <w:kinsoku/>
        <w:wordWrap/>
        <w:overflowPunct/>
        <w:topLinePunct w:val="0"/>
        <w:autoSpaceDE/>
        <w:autoSpaceDN/>
        <w:bidi w:val="0"/>
        <w:adjustRightInd w:val="0"/>
        <w:snapToGrid w:val="0"/>
        <w:spacing w:line="400" w:lineRule="exact"/>
        <w:jc w:val="left"/>
        <w:textAlignment w:val="auto"/>
        <w:rPr>
          <w:rFonts w:hint="default" w:ascii="Times New Roman" w:hAnsi="Times New Roman" w:eastAsia="楷体" w:cs="Times New Roman"/>
          <w:color w:val="000000"/>
          <w:spacing w:val="-17"/>
          <w:kern w:val="0"/>
          <w:sz w:val="32"/>
          <w:szCs w:val="32"/>
          <w:u w:val="thick" w:color="FF0000"/>
          <w:lang w:val="en-US" w:eastAsia="zh-CN" w:bidi="ar"/>
        </w:rPr>
      </w:pPr>
      <w:r>
        <w:rPr>
          <w:rFonts w:hint="eastAsia" w:ascii="Times New Roman" w:hAnsi="Times New Roman" w:eastAsia="楷体" w:cs="Times New Roman"/>
          <w:color w:val="000000"/>
          <w:spacing w:val="-17"/>
          <w:kern w:val="0"/>
          <w:sz w:val="32"/>
          <w:szCs w:val="32"/>
          <w:u w:val="thick" w:color="FF0000"/>
          <w:lang w:val="en-US" w:eastAsia="zh-CN" w:bidi="ar"/>
        </w:rPr>
        <w:t>禹州</w:t>
      </w:r>
      <w:r>
        <w:rPr>
          <w:rFonts w:hint="default" w:ascii="Times New Roman" w:hAnsi="Times New Roman" w:eastAsia="楷体" w:cs="Times New Roman"/>
          <w:color w:val="000000"/>
          <w:spacing w:val="-17"/>
          <w:kern w:val="0"/>
          <w:sz w:val="32"/>
          <w:szCs w:val="32"/>
          <w:u w:val="thick" w:color="FF0000"/>
          <w:lang w:val="en-US" w:eastAsia="zh-CN" w:bidi="ar"/>
        </w:rPr>
        <w:t>市</w:t>
      </w:r>
      <w:r>
        <w:rPr>
          <w:rFonts w:hint="eastAsia" w:ascii="Times New Roman" w:hAnsi="Times New Roman" w:eastAsia="楷体" w:cs="Times New Roman"/>
          <w:color w:val="000000"/>
          <w:spacing w:val="-17"/>
          <w:kern w:val="0"/>
          <w:sz w:val="32"/>
          <w:szCs w:val="32"/>
          <w:u w:val="thick" w:color="FF0000"/>
          <w:lang w:val="en-US" w:eastAsia="zh-CN" w:bidi="ar"/>
        </w:rPr>
        <w:t xml:space="preserve">安全生产和防灾减灾救灾委员会办公室      </w:t>
      </w:r>
      <w:r>
        <w:rPr>
          <w:rFonts w:hint="eastAsia" w:ascii="仿宋_GB2312" w:hAnsi="仿宋_GB2312" w:eastAsia="仿宋_GB2312" w:cs="仿宋_GB2312"/>
          <w:color w:val="000000"/>
          <w:spacing w:val="-17"/>
          <w:kern w:val="0"/>
          <w:sz w:val="32"/>
          <w:szCs w:val="32"/>
          <w:u w:val="thick" w:color="FF0000"/>
          <w:lang w:val="en-US" w:eastAsia="zh-CN" w:bidi="ar"/>
        </w:rPr>
        <w:t>2025</w:t>
      </w:r>
      <w:r>
        <w:rPr>
          <w:rFonts w:hint="default" w:ascii="Times New Roman" w:hAnsi="Times New Roman" w:eastAsia="楷体" w:cs="Times New Roman"/>
          <w:color w:val="000000"/>
          <w:spacing w:val="-17"/>
          <w:kern w:val="0"/>
          <w:sz w:val="32"/>
          <w:szCs w:val="32"/>
          <w:u w:val="thick" w:color="FF0000"/>
          <w:lang w:val="en-US" w:eastAsia="zh-CN" w:bidi="ar"/>
        </w:rPr>
        <w:t>年</w:t>
      </w:r>
      <w:r>
        <w:rPr>
          <w:rFonts w:hint="eastAsia" w:ascii="仿宋_GB2312" w:hAnsi="仿宋_GB2312" w:eastAsia="仿宋_GB2312" w:cs="仿宋_GB2312"/>
          <w:color w:val="000000"/>
          <w:spacing w:val="-17"/>
          <w:kern w:val="0"/>
          <w:sz w:val="32"/>
          <w:szCs w:val="32"/>
          <w:u w:val="thick" w:color="FF0000"/>
          <w:lang w:val="en-US" w:eastAsia="zh-CN" w:bidi="ar"/>
        </w:rPr>
        <w:t>4</w:t>
      </w:r>
      <w:r>
        <w:rPr>
          <w:rFonts w:hint="default" w:ascii="Times New Roman" w:hAnsi="Times New Roman" w:eastAsia="楷体" w:cs="Times New Roman"/>
          <w:color w:val="000000"/>
          <w:spacing w:val="-17"/>
          <w:kern w:val="0"/>
          <w:sz w:val="32"/>
          <w:szCs w:val="32"/>
          <w:u w:val="thick" w:color="FF0000"/>
          <w:lang w:val="en-US" w:eastAsia="zh-CN" w:bidi="ar"/>
        </w:rPr>
        <w:t>月</w:t>
      </w:r>
      <w:r>
        <w:rPr>
          <w:rFonts w:hint="eastAsia" w:ascii="仿宋_GB2312" w:hAnsi="仿宋_GB2312" w:eastAsia="仿宋_GB2312" w:cs="仿宋_GB2312"/>
          <w:color w:val="000000"/>
          <w:spacing w:val="-17"/>
          <w:kern w:val="0"/>
          <w:sz w:val="32"/>
          <w:szCs w:val="32"/>
          <w:u w:val="thick" w:color="FF0000"/>
          <w:lang w:val="en-US" w:eastAsia="zh-CN" w:bidi="ar"/>
        </w:rPr>
        <w:t>1</w:t>
      </w:r>
      <w:r>
        <w:rPr>
          <w:rFonts w:hint="default" w:ascii="仿宋_GB2312" w:hAnsi="仿宋_GB2312" w:eastAsia="仿宋_GB2312" w:cs="仿宋_GB2312"/>
          <w:color w:val="000000"/>
          <w:spacing w:val="-17"/>
          <w:kern w:val="0"/>
          <w:sz w:val="32"/>
          <w:szCs w:val="32"/>
          <w:u w:val="thick" w:color="FF0000"/>
          <w:lang w:val="en" w:eastAsia="zh-CN" w:bidi="ar"/>
        </w:rPr>
        <w:t>8</w:t>
      </w:r>
      <w:r>
        <w:rPr>
          <w:rFonts w:hint="default" w:ascii="Times New Roman" w:hAnsi="Times New Roman" w:eastAsia="楷体" w:cs="Times New Roman"/>
          <w:color w:val="000000"/>
          <w:spacing w:val="-17"/>
          <w:kern w:val="0"/>
          <w:sz w:val="32"/>
          <w:szCs w:val="32"/>
          <w:u w:val="thick" w:color="FF0000"/>
          <w:lang w:val="en-US" w:eastAsia="zh-CN" w:bidi="ar"/>
        </w:rPr>
        <w:t>日</w:t>
      </w:r>
    </w:p>
    <w:p w14:paraId="690B82A0">
      <w:pPr>
        <w:adjustRightInd w:val="0"/>
        <w:snapToGrid w:val="0"/>
        <w:jc w:val="center"/>
        <w:rPr>
          <w:rFonts w:hint="eastAsia" w:ascii="方正小标宋简体" w:hAnsi="方正小标宋简体" w:eastAsia="方正小标宋简体" w:cs="方正小标宋简体"/>
          <w:color w:val="000000"/>
          <w:kern w:val="0"/>
          <w:sz w:val="44"/>
          <w:szCs w:val="44"/>
          <w:lang w:eastAsia="zh-CN" w:bidi="ar"/>
        </w:rPr>
      </w:pPr>
    </w:p>
    <w:p w14:paraId="257A8D0B">
      <w:pPr>
        <w:keepNext w:val="0"/>
        <w:keepLines w:val="0"/>
        <w:pageBreakBefore w:val="0"/>
        <w:kinsoku/>
        <w:wordWrap/>
        <w:overflowPunct/>
        <w:topLinePunct w:val="0"/>
        <w:autoSpaceDE/>
        <w:autoSpaceDN/>
        <w:bidi w:val="0"/>
        <w:adjustRightInd w:val="0"/>
        <w:snapToGrid w:val="0"/>
        <w:spacing w:line="590" w:lineRule="exact"/>
        <w:jc w:val="center"/>
        <w:textAlignment w:val="auto"/>
        <w:rPr>
          <w:rFonts w:ascii="方正小标宋简体" w:hAnsi="方正小标宋简体" w:eastAsia="方正小标宋简体" w:cs="方正小标宋简体"/>
          <w:color w:val="000000"/>
          <w:kern w:val="0"/>
          <w:sz w:val="44"/>
          <w:szCs w:val="44"/>
          <w:lang w:bidi="ar"/>
        </w:rPr>
      </w:pPr>
      <w:r>
        <w:rPr>
          <w:rFonts w:hint="eastAsia" w:ascii="方正小标宋简体" w:hAnsi="方正小标宋简体" w:eastAsia="方正小标宋简体" w:cs="方正小标宋简体"/>
          <w:color w:val="000000"/>
          <w:kern w:val="0"/>
          <w:sz w:val="44"/>
          <w:szCs w:val="44"/>
          <w:lang w:eastAsia="zh-CN" w:bidi="ar"/>
        </w:rPr>
        <w:t>大风蓝色</w:t>
      </w:r>
      <w:r>
        <w:rPr>
          <w:rFonts w:hint="eastAsia" w:ascii="方正小标宋简体" w:hAnsi="方正小标宋简体" w:eastAsia="方正小标宋简体" w:cs="方正小标宋简体"/>
          <w:color w:val="000000"/>
          <w:kern w:val="0"/>
          <w:sz w:val="44"/>
          <w:szCs w:val="44"/>
          <w:lang w:bidi="ar"/>
        </w:rPr>
        <w:t>预警</w:t>
      </w:r>
    </w:p>
    <w:p w14:paraId="591F8909">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禹州</w:t>
      </w:r>
      <w:r>
        <w:rPr>
          <w:rFonts w:hint="eastAsia" w:ascii="仿宋_GB2312" w:hAnsi="仿宋_GB2312" w:eastAsia="仿宋_GB2312" w:cs="仿宋_GB2312"/>
          <w:sz w:val="32"/>
          <w:szCs w:val="32"/>
          <w:lang w:eastAsia="zh-CN"/>
        </w:rPr>
        <w:t>市气象台2025年4月18日15时00分发布大风蓝色预警信号：预计今天傍晚至夜里我市所辖乡镇及街道大部分地区将出现平均风力5级、阵风7级左右的大风。</w:t>
      </w:r>
    </w:p>
    <w:p w14:paraId="77E9317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eastAsia="zh-CN"/>
        </w:rPr>
        <w:t>防范建议：</w:t>
      </w:r>
    </w:p>
    <w:p w14:paraId="34CA6D60">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1.有关部门按照职责做好防大风工作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气象部门做好气象监测和天气预报工作，及时发布气象预警信息；相关部门做好准备，如有灾情发生按照规定报送灾情信息。</w:t>
      </w:r>
    </w:p>
    <w:p w14:paraId="1B7E1F6F">
      <w:pPr>
        <w:keepNext w:val="0"/>
        <w:keepLines w:val="0"/>
        <w:pageBreakBefore w:val="0"/>
        <w:widowControl/>
        <w:kinsoku/>
        <w:wordWrap/>
        <w:overflowPunct/>
        <w:topLinePunct w:val="0"/>
        <w:autoSpaceDE/>
        <w:autoSpaceDN/>
        <w:bidi w:val="0"/>
        <w:adjustRightInd/>
        <w:snapToGrid/>
        <w:spacing w:line="590" w:lineRule="exact"/>
        <w:ind w:firstLine="640" w:firstLineChars="200"/>
        <w:textAlignment w:val="auto"/>
        <w:outlineLvl w:val="0"/>
        <w:rPr>
          <w:rFonts w:hint="eastAsia" w:ascii="仿宋_GB2312" w:hAnsi="宋体" w:eastAsia="仿宋_GB2312" w:cs="仿宋_GB2312"/>
          <w:color w:val="000000"/>
          <w:kern w:val="0"/>
          <w:sz w:val="32"/>
          <w:szCs w:val="32"/>
          <w:lang w:eastAsia="zh-CN" w:bidi="ar"/>
        </w:rPr>
      </w:pPr>
      <w:r>
        <w:rPr>
          <w:rFonts w:hint="eastAsia" w:ascii="仿宋_GB2312" w:hAnsi="仿宋_GB2312" w:eastAsia="仿宋_GB2312" w:cs="仿宋_GB2312"/>
          <w:sz w:val="32"/>
          <w:szCs w:val="32"/>
        </w:rPr>
        <w:t>2.</w:t>
      </w:r>
      <w:r>
        <w:rPr>
          <w:rFonts w:hint="eastAsia" w:ascii="仿宋_GB2312" w:hAnsi="宋体" w:eastAsia="仿宋_GB2312" w:cs="仿宋_GB2312"/>
          <w:color w:val="000000"/>
          <w:kern w:val="0"/>
          <w:sz w:val="32"/>
          <w:szCs w:val="32"/>
          <w:lang w:eastAsia="zh-CN" w:bidi="ar"/>
        </w:rPr>
        <w:t>及时提醒公众注意防范，大风期间应注意</w:t>
      </w:r>
      <w:r>
        <w:rPr>
          <w:rFonts w:hint="eastAsia" w:ascii="仿宋_GB2312" w:hAnsi="仿宋_GB2312" w:eastAsia="仿宋_GB2312" w:cs="仿宋_GB2312"/>
          <w:sz w:val="32"/>
          <w:szCs w:val="32"/>
        </w:rPr>
        <w:t>关好门窗，</w:t>
      </w:r>
      <w:r>
        <w:rPr>
          <w:rFonts w:hint="eastAsia" w:ascii="仿宋_GB2312" w:hAnsi="仿宋_GB2312" w:eastAsia="仿宋_GB2312" w:cs="仿宋_GB2312"/>
          <w:sz w:val="32"/>
          <w:szCs w:val="32"/>
          <w:lang w:val="en-US" w:eastAsia="zh-CN"/>
        </w:rPr>
        <w:t>加</w:t>
      </w:r>
      <w:r>
        <w:rPr>
          <w:rFonts w:hint="eastAsia" w:ascii="仿宋_GB2312" w:hAnsi="仿宋_GB2312" w:eastAsia="仿宋_GB2312" w:cs="仿宋_GB2312"/>
          <w:sz w:val="32"/>
          <w:szCs w:val="32"/>
        </w:rPr>
        <w:t>固户外临时搭建物和易受大风影响的室外物品等；加强自我防护，主动避开危险区域</w:t>
      </w:r>
      <w:r>
        <w:rPr>
          <w:rFonts w:hint="eastAsia" w:ascii="仿宋_GB2312" w:hAnsi="仿宋_GB2312" w:eastAsia="仿宋_GB2312" w:cs="仿宋_GB2312"/>
          <w:sz w:val="32"/>
          <w:szCs w:val="32"/>
          <w:lang w:eastAsia="zh-CN"/>
        </w:rPr>
        <w:t>。</w:t>
      </w:r>
    </w:p>
    <w:p w14:paraId="07124CFD">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宋体" w:eastAsia="仿宋_GB2312" w:cs="仿宋_GB2312"/>
          <w:color w:val="000000"/>
          <w:kern w:val="0"/>
          <w:sz w:val="32"/>
          <w:szCs w:val="32"/>
          <w:lang w:val="en-US" w:eastAsia="zh-CN" w:bidi="ar"/>
        </w:rPr>
        <w:t>不要在广告牌、临时搭建的建筑物下面逗留</w:t>
      </w:r>
      <w:r>
        <w:rPr>
          <w:rFonts w:hint="default" w:ascii="仿宋_GB2312" w:hAnsi="宋体" w:eastAsia="仿宋_GB2312" w:cs="仿宋_GB2312"/>
          <w:color w:val="000000"/>
          <w:kern w:val="0"/>
          <w:sz w:val="32"/>
          <w:szCs w:val="32"/>
          <w:lang w:val="en-US" w:eastAsia="zh-CN" w:bidi="ar"/>
        </w:rPr>
        <w:t>,</w:t>
      </w:r>
      <w:r>
        <w:rPr>
          <w:rFonts w:hint="eastAsia" w:ascii="仿宋_GB2312" w:hAnsi="宋体" w:eastAsia="仿宋_GB2312" w:cs="仿宋_GB2312"/>
          <w:color w:val="000000"/>
          <w:kern w:val="0"/>
          <w:sz w:val="32"/>
          <w:szCs w:val="32"/>
          <w:lang w:val="en-US" w:eastAsia="zh-CN" w:bidi="ar"/>
        </w:rPr>
        <w:t>视情停用塔吊、升降机等机械设备。不要将车停靠在大树、高楼下方</w:t>
      </w:r>
      <w:r>
        <w:rPr>
          <w:rFonts w:hint="default" w:ascii="仿宋_GB2312" w:hAnsi="宋体" w:eastAsia="仿宋_GB2312" w:cs="仿宋_GB2312"/>
          <w:color w:val="000000"/>
          <w:kern w:val="0"/>
          <w:sz w:val="32"/>
          <w:szCs w:val="32"/>
          <w:lang w:val="en-US" w:eastAsia="zh-CN" w:bidi="ar"/>
        </w:rPr>
        <w:t>,</w:t>
      </w:r>
      <w:r>
        <w:rPr>
          <w:rFonts w:hint="eastAsia" w:ascii="仿宋_GB2312" w:hAnsi="宋体" w:eastAsia="仿宋_GB2312" w:cs="仿宋_GB2312"/>
          <w:color w:val="000000"/>
          <w:kern w:val="0"/>
          <w:sz w:val="32"/>
          <w:szCs w:val="32"/>
          <w:lang w:val="en-US" w:eastAsia="zh-CN" w:bidi="ar"/>
        </w:rPr>
        <w:t>建议将车驶入附近的地下停车场。</w:t>
      </w:r>
    </w:p>
    <w:p w14:paraId="048777C4">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4.影响范围内的文旅企业、单位暂停户外高空游乐项目</w:t>
      </w:r>
      <w:r>
        <w:rPr>
          <w:rFonts w:hint="eastAsia" w:ascii="仿宋_GB2312" w:hAnsi="仿宋_GB2312" w:eastAsia="仿宋_GB2312" w:cs="仿宋_GB2312"/>
          <w:sz w:val="32"/>
          <w:szCs w:val="32"/>
          <w:lang w:eastAsia="zh-CN"/>
        </w:rPr>
        <w:t>，停止高空、水上户外作业。</w:t>
      </w:r>
    </w:p>
    <w:p w14:paraId="2602AF18">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宋体" w:eastAsia="仿宋_GB2312" w:cs="仿宋_GB2312"/>
          <w:color w:val="000000"/>
          <w:kern w:val="0"/>
          <w:sz w:val="32"/>
          <w:szCs w:val="32"/>
          <w:lang w:eastAsia="zh-CN" w:bidi="ar"/>
        </w:rPr>
      </w:pPr>
      <w:r>
        <w:rPr>
          <w:rFonts w:hint="eastAsia" w:ascii="仿宋_GB2312" w:hAnsi="宋体" w:eastAsia="仿宋_GB2312" w:cs="仿宋_GB2312"/>
          <w:color w:val="000000"/>
          <w:kern w:val="0"/>
          <w:sz w:val="32"/>
          <w:szCs w:val="32"/>
          <w:lang w:val="en-US" w:eastAsia="zh-CN" w:bidi="ar"/>
        </w:rPr>
        <w:t>5.森林防火</w:t>
      </w:r>
      <w:r>
        <w:rPr>
          <w:rFonts w:hint="eastAsia" w:ascii="仿宋_GB2312" w:hAnsi="宋体" w:eastAsia="仿宋_GB2312" w:cs="仿宋_GB2312"/>
          <w:color w:val="000000"/>
          <w:kern w:val="0"/>
          <w:sz w:val="32"/>
          <w:szCs w:val="32"/>
          <w:lang w:eastAsia="zh-CN" w:bidi="ar"/>
        </w:rPr>
        <w:t>有关部门和单位要做好森林防火工作，</w:t>
      </w:r>
      <w:r>
        <w:rPr>
          <w:rFonts w:hint="eastAsia" w:ascii="仿宋_GB2312" w:hAnsi="宋体" w:eastAsia="仿宋_GB2312" w:cs="仿宋_GB2312"/>
          <w:color w:val="000000"/>
          <w:kern w:val="0"/>
          <w:sz w:val="32"/>
          <w:szCs w:val="32"/>
          <w:lang w:val="en-US" w:eastAsia="zh-CN" w:bidi="ar"/>
        </w:rPr>
        <w:t>要加强火源管控,落实森林防灭火措施</w:t>
      </w:r>
      <w:r>
        <w:rPr>
          <w:rFonts w:hint="eastAsia" w:ascii="仿宋_GB2312" w:hAnsi="宋体" w:eastAsia="仿宋_GB2312" w:cs="仿宋_GB2312"/>
          <w:color w:val="000000"/>
          <w:kern w:val="0"/>
          <w:sz w:val="32"/>
          <w:szCs w:val="32"/>
          <w:lang w:eastAsia="zh-CN" w:bidi="ar"/>
        </w:rPr>
        <w:t>。街道、社区、村庄和家庭应加强防火意识,适时采取有效措施,消除火灾隐患。</w:t>
      </w:r>
    </w:p>
    <w:p w14:paraId="6F68F494">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6.各级各类应急救援队伍随时做好救援准备，及时处置突发情况。</w:t>
      </w:r>
    </w:p>
    <w:p w14:paraId="7BB06D97">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p>
    <w:p w14:paraId="7B6F6BEC">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p>
    <w:p w14:paraId="502F1ADE">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p>
    <w:p w14:paraId="54AE6668">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p>
    <w:p w14:paraId="62862F68">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p>
    <w:p w14:paraId="58CBB6CC">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p>
    <w:p w14:paraId="20B0EE23">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p>
    <w:p w14:paraId="674FDEF6">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eastAsia" w:ascii="仿宋_GB2312" w:hAnsi="仿宋_GB2312" w:eastAsia="仿宋_GB2312" w:cs="仿宋_GB2312"/>
          <w:sz w:val="32"/>
          <w:szCs w:val="32"/>
        </w:rPr>
      </w:pPr>
    </w:p>
    <w:p w14:paraId="16CCAC0D">
      <w:pPr>
        <w:keepNext w:val="0"/>
        <w:keepLines w:val="0"/>
        <w:pageBreakBefore w:val="0"/>
        <w:widowControl/>
        <w:kinsoku/>
        <w:wordWrap/>
        <w:overflowPunct/>
        <w:topLinePunct w:val="0"/>
        <w:autoSpaceDE/>
        <w:autoSpaceDN/>
        <w:bidi w:val="0"/>
        <w:adjustRightInd/>
        <w:snapToGrid/>
        <w:spacing w:line="520" w:lineRule="exact"/>
        <w:jc w:val="left"/>
        <w:textAlignment w:val="auto"/>
      </w:pPr>
      <w:bookmarkStart w:id="0" w:name="_GoBack"/>
      <w:bookmarkEnd w:id="0"/>
    </w:p>
    <w:sectPr>
      <w:footerReference r:id="rId3"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4CF9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4DCADA">
                          <w:pPr>
                            <w:pStyle w:val="2"/>
                            <w:rPr>
                              <w:rFonts w:hint="default" w:ascii="Times New Roman" w:hAnsi="Times New Roman" w:cs="Times New Roman"/>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14DCADA">
                    <w:pPr>
                      <w:pStyle w:val="2"/>
                      <w:rPr>
                        <w:rFonts w:hint="default" w:ascii="Times New Roman" w:hAnsi="Times New Roman" w:cs="Times New Roman"/>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3NmQzNTA2ZDcyZGU4MjQyNzljNDFjNmM2ZjdiNDIifQ=="/>
    <w:docVar w:name="KSO_WPS_MARK_KEY" w:val="f20f3726-df3e-4752-a28c-11de0926cda1"/>
  </w:docVars>
  <w:rsids>
    <w:rsidRoot w:val="0C8E279A"/>
    <w:rsid w:val="0C8E279A"/>
    <w:rsid w:val="16DA8972"/>
    <w:rsid w:val="1EFF8F97"/>
    <w:rsid w:val="36FE511A"/>
    <w:rsid w:val="38241CAF"/>
    <w:rsid w:val="3C8E14F9"/>
    <w:rsid w:val="3EFCBCEE"/>
    <w:rsid w:val="3FFB3C46"/>
    <w:rsid w:val="52F70A53"/>
    <w:rsid w:val="5EBFA573"/>
    <w:rsid w:val="5EEEACB6"/>
    <w:rsid w:val="5FF92AF5"/>
    <w:rsid w:val="6BAF9A98"/>
    <w:rsid w:val="6DB667D7"/>
    <w:rsid w:val="7FF6E19F"/>
    <w:rsid w:val="9E7F9F2E"/>
    <w:rsid w:val="BBF754B5"/>
    <w:rsid w:val="BF5EC45D"/>
    <w:rsid w:val="BFDF305A"/>
    <w:rsid w:val="CFE4C6BD"/>
    <w:rsid w:val="DB2570DB"/>
    <w:rsid w:val="DFFDB5D4"/>
    <w:rsid w:val="F39FD463"/>
    <w:rsid w:val="F5AEF1EB"/>
    <w:rsid w:val="F7F9D7B8"/>
    <w:rsid w:val="F7FF90DF"/>
    <w:rsid w:val="FD97F1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552</Words>
  <Characters>572</Characters>
  <Lines>0</Lines>
  <Paragraphs>0</Paragraphs>
  <TotalTime>15</TotalTime>
  <ScaleCrop>false</ScaleCrop>
  <LinksUpToDate>false</LinksUpToDate>
  <CharactersWithSpaces>579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2024-02-20T05:28:00Z</dcterms:created>
  <dc:creator>wzy</dc:creator>
  <cp:lastModifiedBy>SunPz.</cp:lastModifiedBy>
  <dcterms:modified xsi:type="dcterms:W3CDTF">2025-04-18T07:32:09Z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1467668C7DD74009A4E54F3BC2863417_13</vt:lpwstr>
  </property>
  <property fmtid="{D5CDD505-2E9C-101B-9397-08002B2CF9AE}" pid="4" name="KSOTemplateDocerSaveRecord">
    <vt:lpwstr>eyJoZGlkIjoiYWZiNDg0MGUwMzNjM2QwMTVhMmFmNDdhYTc5YWI5ZDEiLCJ1c2VySWQiOiIxMTM2Mjc1NTc5In0=</vt:lpwstr>
  </property>
</Properties>
</file>