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《禹州市农业水价综合改革区渠灌农业用水定价方案（征求意见稿）》的起草说明</w:t>
      </w:r>
    </w:p>
    <w:p>
      <w:pPr>
        <w:pStyle w:val="2"/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sz w:val="32"/>
          <w:szCs w:val="32"/>
        </w:rPr>
        <w:t>一、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起草</w:t>
      </w:r>
      <w:r>
        <w:rPr>
          <w:rFonts w:hint="eastAsia" w:ascii="黑体" w:hAnsi="黑体" w:eastAsia="黑体" w:cs="黑体"/>
          <w:sz w:val="32"/>
          <w:szCs w:val="32"/>
        </w:rPr>
        <w:t>背景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根据省发改委、省水利厅《河南省建立健全农业水价形成机制的指导意见》（</w:t>
      </w:r>
      <w:r>
        <w:rPr>
          <w:rFonts w:hint="eastAsia" w:ascii="楷体_GB2312" w:hAnsi="楷体_GB2312" w:eastAsia="楷体_GB2312" w:cs="楷体_GB2312"/>
          <w:kern w:val="2"/>
          <w:sz w:val="28"/>
          <w:szCs w:val="28"/>
          <w:lang w:val="en-US" w:eastAsia="zh-CN" w:bidi="ar-SA"/>
        </w:rPr>
        <w:t>豫发改价管〔2018〕615号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）规定，</w:t>
      </w:r>
      <w:r>
        <w:rPr>
          <w:rFonts w:hint="eastAsia" w:ascii="仿宋_GB2312" w:eastAsia="仿宋_GB2312"/>
          <w:sz w:val="32"/>
          <w:szCs w:val="32"/>
        </w:rPr>
        <w:t>市发改委启动了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我市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农业水价综合改革渠灌区农业用水定价工作。目前，我市农业水价综合改革渠灌区主要涉及方山、文殊、顺店、方岗等4个乡镇，渠灌面积4.3万亩，纸坊水库为渠灌水源。</w:t>
      </w:r>
      <w:r>
        <w:rPr>
          <w:rFonts w:hint="eastAsia" w:ascii="仿宋_GB2312" w:eastAsia="仿宋_GB2312"/>
          <w:sz w:val="32"/>
          <w:szCs w:val="32"/>
        </w:rPr>
        <w:t>按照《政府制定价格行为规则</w:t>
      </w:r>
      <w:r>
        <w:rPr>
          <w:rFonts w:hint="eastAsia" w:ascii="仿宋_GB2312" w:eastAsia="仿宋_GB2312"/>
          <w:sz w:val="32"/>
          <w:szCs w:val="32"/>
          <w:lang w:eastAsia="zh-CN"/>
        </w:rPr>
        <w:t>》（</w:t>
      </w:r>
      <w:r>
        <w:rPr>
          <w:rFonts w:hint="eastAsia" w:ascii="楷体_GB2312" w:hAnsi="楷体_GB2312" w:eastAsia="楷体_GB2312" w:cs="楷体_GB2312"/>
          <w:kern w:val="2"/>
          <w:sz w:val="28"/>
          <w:szCs w:val="28"/>
          <w:lang w:val="en-US" w:eastAsia="zh-CN" w:bidi="ar-SA"/>
        </w:rPr>
        <w:t>国家发改委2017年第7号令</w:t>
      </w:r>
      <w:r>
        <w:rPr>
          <w:rFonts w:hint="eastAsia" w:ascii="仿宋_GB2312" w:eastAsia="仿宋_GB2312"/>
          <w:sz w:val="32"/>
          <w:szCs w:val="32"/>
        </w:rPr>
        <w:t>）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等要求</w:t>
      </w:r>
      <w:r>
        <w:rPr>
          <w:rFonts w:hint="eastAsia" w:ascii="仿宋_GB2312" w:eastAsia="仿宋_GB2312"/>
          <w:sz w:val="32"/>
          <w:szCs w:val="32"/>
        </w:rPr>
        <w:t>，</w:t>
      </w:r>
      <w:r>
        <w:rPr>
          <w:rFonts w:hint="eastAsia" w:ascii="仿宋_GB2312" w:eastAsia="仿宋_GB2312"/>
          <w:sz w:val="32"/>
          <w:szCs w:val="32"/>
          <w:lang w:eastAsia="zh-CN"/>
        </w:rPr>
        <w:t>我</w:t>
      </w:r>
      <w:r>
        <w:rPr>
          <w:rFonts w:hint="eastAsia" w:ascii="仿宋_GB2312" w:eastAsia="仿宋_GB2312"/>
          <w:sz w:val="32"/>
          <w:szCs w:val="32"/>
        </w:rPr>
        <w:t>委已完成成本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调查</w:t>
      </w:r>
      <w:r>
        <w:rPr>
          <w:rFonts w:hint="eastAsia" w:ascii="仿宋_GB2312" w:eastAsia="仿宋_GB2312"/>
          <w:sz w:val="32"/>
          <w:szCs w:val="32"/>
        </w:rPr>
        <w:t>、风险评估等工作。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二、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定价方案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both"/>
        <w:textAlignment w:val="auto"/>
        <w:rPr>
          <w:rFonts w:hint="eastAsia" w:ascii="仿宋_GB2312" w:hAnsi="仿宋_GB2312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Times New Roman"/>
          <w:sz w:val="32"/>
          <w:szCs w:val="32"/>
          <w:lang w:val="en-US" w:eastAsia="zh-CN"/>
        </w:rPr>
        <w:t>为加快推进我市农业水价综合改革工作，提高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群众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节约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用水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意识，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保障农田水利工程正常运行</w:t>
      </w:r>
      <w:r>
        <w:rPr>
          <w:rFonts w:hint="eastAsia" w:ascii="Times New Roman" w:hAnsi="Times New Roman" w:eastAsia="仿宋_GB2312" w:cs="Times New Roman"/>
          <w:sz w:val="32"/>
          <w:szCs w:val="32"/>
          <w:u w:val="none"/>
        </w:rPr>
        <w:t>，</w:t>
      </w:r>
      <w:r>
        <w:rPr>
          <w:rFonts w:hint="eastAsia" w:ascii="Times New Roman" w:hAnsi="Times New Roman" w:eastAsia="仿宋_GB2312" w:cs="Times New Roman"/>
          <w:sz w:val="32"/>
          <w:szCs w:val="32"/>
          <w:u w:val="none"/>
          <w:lang w:val="en-US" w:eastAsia="zh-CN"/>
        </w:rPr>
        <w:t>拟</w:t>
      </w:r>
      <w:r>
        <w:rPr>
          <w:rFonts w:hint="eastAsia" w:ascii="仿宋_GB2312" w:hAnsi="仿宋_GB2312" w:eastAsia="仿宋_GB2312" w:cs="Times New Roman"/>
          <w:sz w:val="32"/>
          <w:szCs w:val="32"/>
          <w:lang w:val="en-US" w:eastAsia="zh-CN"/>
        </w:rPr>
        <w:t>定的渠灌区农业用水价格与井灌区农业用水价格持平，实行分类分档水价。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3" w:firstLineChars="200"/>
        <w:jc w:val="both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  <w:t>（一）区分粮食作物、经济作物。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粮食作物用水价格达到运行维护成本水平，经济作物（含一般经济作物、畜牧养殖、高附加值经济作物、林果业、水产养殖和设施农业等）用水价格，略高于粮食作物用水价格。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3" w:firstLineChars="200"/>
        <w:jc w:val="both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  <w:t>（二）用水价格分为三档。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根据市水利部门每年确定的农业用水定额标准（定额水量分为三档），拟定粮食作物：第一档，用水定额及以内部分，价格为0.25元/立方米；第二档，超过用水定额20%（</w:t>
      </w:r>
      <w:r>
        <w:rPr>
          <w:rFonts w:hint="eastAsia" w:ascii="楷体_GB2312" w:hAnsi="楷体_GB2312" w:eastAsia="楷体_GB2312" w:cs="楷体_GB2312"/>
          <w:kern w:val="2"/>
          <w:sz w:val="28"/>
          <w:szCs w:val="28"/>
          <w:lang w:val="en-US" w:eastAsia="zh-CN" w:bidi="ar-SA"/>
        </w:rPr>
        <w:t>含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）以内部分，价格为0.33元/立方米；第三档，超过用水定额20%以上部分，价格为0.5元/立方米。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both"/>
        <w:textAlignment w:val="auto"/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经济作物：第一档，用水定额及以内部分，价格为0.30元/立方米；第二档，超过用水定额20%（</w:t>
      </w:r>
      <w:r>
        <w:rPr>
          <w:rFonts w:hint="eastAsia" w:ascii="楷体_GB2312" w:hAnsi="楷体_GB2312" w:eastAsia="楷体_GB2312" w:cs="楷体_GB2312"/>
          <w:kern w:val="2"/>
          <w:sz w:val="28"/>
          <w:szCs w:val="28"/>
          <w:lang w:val="en-US" w:eastAsia="zh-CN" w:bidi="ar-SA"/>
        </w:rPr>
        <w:t>含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）以内部分，价格为0.39元/立方米；第三档，超过用水定额20%以上部分，价格为0.60元/立方米。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三、</w:t>
      </w:r>
      <w:r>
        <w:rPr>
          <w:rFonts w:hint="eastAsia" w:ascii="黑体" w:hAnsi="黑体" w:eastAsia="黑体" w:cs="黑体"/>
          <w:sz w:val="32"/>
          <w:szCs w:val="32"/>
        </w:rPr>
        <w:t>调价说明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3" w:firstLineChars="200"/>
        <w:textAlignment w:val="auto"/>
        <w:rPr>
          <w:rFonts w:hint="eastAsia" w:ascii="楷体_GB2312" w:hAnsi="楷体_GB2312" w:eastAsia="楷体_GB2312" w:cs="楷体_GB2312"/>
          <w:b/>
          <w:bCs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（一）成本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  <w:t>调查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渠灌区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农业用水成本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包括骨干水利工程供水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成本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和末级渠系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供水成本，其中：骨干工程供水成本由骨干工程运行维护维修费、人员经费、管理费等构成；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末级渠系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供水成本由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管理费用、末级供配水人员劳动补贴、末级渠系维修养护费用等构成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。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val="en-US" w:eastAsia="zh-CN"/>
        </w:rPr>
        <w:t>按照农业水价“总体达到运行维护成本水平”原则，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参考《禹州市2022年度农业水价综合改革项目实施方案》测算的数据，我市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渠灌区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农业用水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运行维护成本为0.44元/m³。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3" w:firstLineChars="200"/>
        <w:textAlignment w:val="auto"/>
        <w:rPr>
          <w:rFonts w:hint="eastAsia" w:ascii="楷体_GB2312" w:hAnsi="楷体_GB2312" w:eastAsia="楷体_GB2312" w:cs="楷体_GB2312"/>
          <w:b/>
          <w:bCs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（二）风险评估情况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拟制定的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渠灌区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农业用水价格与井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灌区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农业用水价格持平，该价格标准已执行多年，得到广大群众的认可，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充分考虑了广大群众的承受能力，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未增加群众负担，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社会风险较低。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right="0" w:rightChars="0" w:firstLine="640" w:firstLineChars="200"/>
        <w:textAlignment w:val="auto"/>
        <w:outlineLvl w:val="9"/>
        <w:rPr>
          <w:rFonts w:hint="eastAsia" w:ascii="仿宋_GB2312" w:hAnsi="仿宋_GB2312" w:eastAsia="仿宋_GB2312" w:cs="宋体"/>
          <w:sz w:val="32"/>
          <w:szCs w:val="32"/>
          <w:lang w:val="en-US" w:eastAsia="zh-CN"/>
        </w:rPr>
      </w:pPr>
    </w:p>
    <w:sectPr>
      <w:footerReference r:id="rId3" w:type="default"/>
      <w:pgSz w:w="11906" w:h="16838"/>
      <w:pgMar w:top="1587" w:right="1474" w:bottom="1587" w:left="1587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矩形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5"/>
                          </w:pPr>
                          <w:r>
                            <w:rPr>
                              <w:rFonts w:hint="eastAsia" w:ascii="宋体" w:hAnsi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t>- 1 -</w:t>
                          </w:r>
                          <w:r>
                            <w:rPr>
                              <w:rFonts w:hint="eastAsia" w:ascii="宋体" w:hAnsi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1026" o:spid="_x0000_s1026" o:spt="1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</w:pPr>
                    <w:r>
                      <w:rPr>
                        <w:rFonts w:hint="eastAsia" w:ascii="宋体" w:hAnsi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/>
                        <w:sz w:val="28"/>
                        <w:szCs w:val="28"/>
                      </w:rPr>
                      <w:fldChar w:fldCharType="separate"/>
                    </w:r>
                    <w:r>
                      <w:t>- 1 -</w:t>
                    </w:r>
                    <w:r>
                      <w:rPr>
                        <w:rFonts w:hint="eastAsia" w:ascii="宋体" w:hAnsi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cumentProtection w:enforcement="0"/>
  <w:defaultTabStop w:val="420"/>
  <w:drawingGridHorizontalSpacing w:val="0"/>
  <w:drawingGridVerticalSpacing w:val="156"/>
  <w:doNotShadeFormData w:val="1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A2ZmYwZmQ1NjkyZjRhZjk1YmRmMzhiYjZlYzI0NTcifQ=="/>
  </w:docVars>
  <w:rsids>
    <w:rsidRoot w:val="00172A27"/>
    <w:rsid w:val="00172A27"/>
    <w:rsid w:val="0027236C"/>
    <w:rsid w:val="00B06378"/>
    <w:rsid w:val="00D048C3"/>
    <w:rsid w:val="057926CB"/>
    <w:rsid w:val="0D931153"/>
    <w:rsid w:val="0E8E1EA5"/>
    <w:rsid w:val="0F3D1D12"/>
    <w:rsid w:val="0FB03CF2"/>
    <w:rsid w:val="13623729"/>
    <w:rsid w:val="156712A9"/>
    <w:rsid w:val="16F13101"/>
    <w:rsid w:val="1B5039E0"/>
    <w:rsid w:val="1D570895"/>
    <w:rsid w:val="1FE72846"/>
    <w:rsid w:val="21DB1218"/>
    <w:rsid w:val="23793CB5"/>
    <w:rsid w:val="2F37714A"/>
    <w:rsid w:val="2F8A0CF3"/>
    <w:rsid w:val="2FFE5219"/>
    <w:rsid w:val="345E0896"/>
    <w:rsid w:val="352073D1"/>
    <w:rsid w:val="377C1B95"/>
    <w:rsid w:val="3F9C4DE6"/>
    <w:rsid w:val="3FAA26B9"/>
    <w:rsid w:val="461C5245"/>
    <w:rsid w:val="47D464CE"/>
    <w:rsid w:val="491341EF"/>
    <w:rsid w:val="539238D5"/>
    <w:rsid w:val="5431080C"/>
    <w:rsid w:val="55285276"/>
    <w:rsid w:val="5556750C"/>
    <w:rsid w:val="55AD7978"/>
    <w:rsid w:val="57DE77F2"/>
    <w:rsid w:val="581C2A20"/>
    <w:rsid w:val="58AB5525"/>
    <w:rsid w:val="5B016B69"/>
    <w:rsid w:val="5C3B625A"/>
    <w:rsid w:val="5D0B4E0A"/>
    <w:rsid w:val="66301B02"/>
    <w:rsid w:val="68C925BC"/>
    <w:rsid w:val="69A70E16"/>
    <w:rsid w:val="6A520F86"/>
    <w:rsid w:val="6F033A59"/>
    <w:rsid w:val="6F18080D"/>
    <w:rsid w:val="6FD74384"/>
    <w:rsid w:val="73C30F62"/>
    <w:rsid w:val="74DA0602"/>
    <w:rsid w:val="75023A1F"/>
    <w:rsid w:val="77D36166"/>
    <w:rsid w:val="7BCC6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paragraph" w:styleId="4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cs="Times New Roman"/>
      <w:b/>
      <w:kern w:val="44"/>
      <w:sz w:val="48"/>
      <w:szCs w:val="48"/>
    </w:rPr>
  </w:style>
  <w:style w:type="character" w:default="1" w:styleId="7">
    <w:name w:val="Default Paragraph Font"/>
    <w:unhideWhenUsed/>
    <w:qFormat/>
    <w:uiPriority w:val="1"/>
  </w:style>
  <w:style w:type="table" w:default="1" w:styleId="9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qFormat/>
    <w:uiPriority w:val="0"/>
    <w:pPr>
      <w:ind w:firstLine="420" w:firstLineChars="100"/>
    </w:pPr>
    <w:rPr>
      <w:rFonts w:ascii="Times New Roman" w:hAnsi="Times New Roman"/>
    </w:rPr>
  </w:style>
  <w:style w:type="paragraph" w:styleId="3">
    <w:name w:val="Body Text"/>
    <w:basedOn w:val="1"/>
    <w:next w:val="1"/>
    <w:qFormat/>
    <w:uiPriority w:val="0"/>
    <w:pPr>
      <w:spacing w:after="120"/>
    </w:p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styleId="8">
    <w:name w:val="Strong"/>
    <w:qFormat/>
    <w:uiPriority w:val="0"/>
    <w:rPr>
      <w:b/>
      <w:bCs/>
    </w:rPr>
  </w:style>
  <w:style w:type="paragraph" w:customStyle="1" w:styleId="10">
    <w:name w:val="普通(网站)1"/>
    <w:basedOn w:val="1"/>
    <w:qFormat/>
    <w:uiPriority w:val="0"/>
    <w:pPr>
      <w:jc w:val="left"/>
    </w:pPr>
    <w:rPr>
      <w:kern w:val="0"/>
      <w:sz w:val="24"/>
    </w:rPr>
  </w:style>
  <w:style w:type="character" w:customStyle="1" w:styleId="11">
    <w:name w:val="no"/>
    <w:basedOn w:val="7"/>
    <w:qFormat/>
    <w:uiPriority w:val="0"/>
    <w:rPr>
      <w:color w:val="000000"/>
    </w:rPr>
  </w:style>
  <w:style w:type="character" w:customStyle="1" w:styleId="12">
    <w:name w:val="list_num"/>
    <w:basedOn w:val="7"/>
    <w:qFormat/>
    <w:uiPriority w:val="0"/>
    <w:rPr>
      <w:color w:val="666666"/>
    </w:rPr>
  </w:style>
  <w:style w:type="character" w:customStyle="1" w:styleId="13">
    <w:name w:val="current8"/>
    <w:basedOn w:val="7"/>
    <w:qFormat/>
    <w:uiPriority w:val="0"/>
    <w:rPr>
      <w:b/>
      <w:sz w:val="14"/>
      <w:szCs w:val="14"/>
    </w:rPr>
  </w:style>
  <w:style w:type="character" w:customStyle="1" w:styleId="14">
    <w:name w:val="topic"/>
    <w:basedOn w:val="7"/>
    <w:qFormat/>
    <w:uiPriority w:val="0"/>
    <w:rPr>
      <w:color w:val="FFFFFF"/>
      <w:shd w:val="clear" w:color="auto" w:fill="F12D0D"/>
    </w:rPr>
  </w:style>
  <w:style w:type="character" w:customStyle="1" w:styleId="15">
    <w:name w:val="list_date"/>
    <w:basedOn w:val="7"/>
    <w:qFormat/>
    <w:uiPriority w:val="0"/>
    <w:rPr>
      <w:color w:val="666666"/>
    </w:rPr>
  </w:style>
  <w:style w:type="character" w:customStyle="1" w:styleId="16">
    <w:name w:val="list_a"/>
    <w:basedOn w:val="7"/>
    <w:qFormat/>
    <w:uiPriority w:val="0"/>
  </w:style>
  <w:style w:type="character" w:customStyle="1" w:styleId="17">
    <w:name w:val="current"/>
    <w:basedOn w:val="7"/>
    <w:qFormat/>
    <w:uiPriority w:val="0"/>
    <w:rPr>
      <w:b/>
      <w:sz w:val="14"/>
      <w:szCs w:val="14"/>
    </w:rPr>
  </w:style>
  <w:style w:type="character" w:customStyle="1" w:styleId="18">
    <w:name w:val="页码1"/>
    <w:basedOn w:val="7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171</Words>
  <Characters>976</Characters>
  <Lines>8</Lines>
  <Paragraphs>2</Paragraphs>
  <TotalTime>0</TotalTime>
  <ScaleCrop>false</ScaleCrop>
  <LinksUpToDate>false</LinksUpToDate>
  <CharactersWithSpaces>1145</CharactersWithSpaces>
  <Application>WPS Office_10.8.0.6206_F1E327BC-269C-435d-A152-05C5408002CA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2018-02-19T08:41:00Z</dcterms:created>
  <dc:creator>Administrator</dc:creator>
  <cp:lastModifiedBy>Administrator</cp:lastModifiedBy>
  <cp:lastPrinted>2024-01-04T07:54:00Z</cp:lastPrinted>
  <dcterms:modified xsi:type="dcterms:W3CDTF">2024-01-11T00:48:48Z</dcterms:modified>
  <dc:title>Dell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2052-10.8.0.6206</vt:lpwstr>
  </property>
  <property fmtid="{D5CDD505-2E9C-101B-9397-08002B2CF9AE}" pid="3" name="ICV">
    <vt:lpwstr>F7F3623112684AC687725BC0C960C55B_13</vt:lpwstr>
  </property>
</Properties>
</file>