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16E67">
      <w:pPr>
        <w:keepNext w:val="0"/>
        <w:keepLines w:val="0"/>
        <w:widowControl/>
        <w:numPr>
          <w:ilvl w:val="0"/>
          <w:numId w:val="0"/>
        </w:numPr>
        <w:suppressLineNumbers w:val="0"/>
        <w:spacing w:after="120" w:line="360" w:lineRule="auto"/>
        <w:ind w:left="480" w:left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密码修改</w:t>
      </w:r>
    </w:p>
    <w:p w14:paraId="7C1BCE59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310B7999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1.卡服务网点、两定机构等均可办理密码修改业务。</w:t>
      </w:r>
    </w:p>
    <w:p w14:paraId="7F644832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2.密码修改须符合输入原密码和新密码的流程要求。</w:t>
      </w:r>
    </w:p>
    <w:p w14:paraId="6B6EA926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3.新密码不得设置为社保卡初始密码</w:t>
      </w:r>
    </w:p>
    <w:p w14:paraId="22711835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15AA065A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经办人员核实申请人身份后，在卡管系统“社保卡维护-PIN 维护-修改密码”中，刷卡读取卡内信息、验证卡的有效性，提示申请人输入原密码，再输入两次新密码。办理成功后，将社保卡和业务办理回执单交申请人。</w:t>
      </w:r>
    </w:p>
    <w:p w14:paraId="2FF4D352">
      <w:pPr>
        <w:keepNext w:val="0"/>
        <w:keepLines w:val="0"/>
        <w:widowControl/>
        <w:numPr>
          <w:ilvl w:val="0"/>
          <w:numId w:val="0"/>
        </w:numPr>
        <w:suppressLineNumbers w:val="0"/>
        <w:spacing w:after="120" w:line="360" w:lineRule="auto"/>
        <w:ind w:left="480" w:left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密码解锁</w:t>
      </w:r>
    </w:p>
    <w:p w14:paraId="18A99DD6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01EECA04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1.连续6次输入错误密码，社保密码将自动锁定</w:t>
      </w:r>
    </w:p>
    <w:p w14:paraId="799D6EA8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2.社保账户解锁业务可在卡服务网点办理</w:t>
      </w:r>
    </w:p>
    <w:p w14:paraId="4871AD05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7327231C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经办人员核实申请人有效身份证件后，在卡管系统“社保卡维护-PIN维护-解锁密码”中，读取卡内信息、验证卡的有效性，验证无误后解除社保密码的锁定状态，办理成功后，将社保卡和业务办理回执单交申请人。</w:t>
      </w:r>
    </w:p>
    <w:p w14:paraId="6AE96761">
      <w:pPr>
        <w:keepNext w:val="0"/>
        <w:keepLines w:val="0"/>
        <w:widowControl/>
        <w:numPr>
          <w:ilvl w:val="0"/>
          <w:numId w:val="0"/>
        </w:numPr>
        <w:suppressLineNumbers w:val="0"/>
        <w:spacing w:after="120" w:line="360" w:lineRule="auto"/>
        <w:ind w:left="480" w:leftChars="0"/>
        <w:jc w:val="left"/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密码重置</w:t>
      </w:r>
    </w:p>
    <w:p w14:paraId="089C53B9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(一)基本规定</w:t>
      </w:r>
    </w:p>
    <w:p w14:paraId="5A6F0EB2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1.社保密码重置的原因包括社保密码遗忘或社保账户密码被锁定等。</w:t>
      </w:r>
    </w:p>
    <w:p w14:paraId="5FA4D894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2.社保密码重置业务可在卡服务网点办理。</w:t>
      </w:r>
    </w:p>
    <w:p w14:paraId="0B20DBE7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0"/>
        <w:jc w:val="left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(二)操作流程</w:t>
      </w:r>
    </w:p>
    <w:p w14:paraId="6CCD5FFB"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4"/>
          <w:szCs w:val="35"/>
          <w:u w:val="none"/>
          <w:lang w:val="en-US" w:eastAsia="zh-CN" w:bidi="ar"/>
        </w:rPr>
        <w:t>经办人员核实申请人身份后，在系统中读取卡内信息重置社保密码，办理成功后，将社保卡和业务办理回执单交申请人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97CD4"/>
    <w:rsid w:val="65737300"/>
    <w:rsid w:val="697E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419</Characters>
  <Lines>0</Lines>
  <Paragraphs>0</Paragraphs>
  <TotalTime>0</TotalTime>
  <ScaleCrop>false</ScaleCrop>
  <LinksUpToDate>false</LinksUpToDate>
  <CharactersWithSpaces>419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2025-12-04T07:49:00Z</dcterms:created>
  <dc:creator>Administrator</dc:creator>
  <cp:lastModifiedBy>景硕</cp:lastModifiedBy>
  <dcterms:modified xsi:type="dcterms:W3CDTF">2025-12-04T07:55:15Z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8039427F578B4710B5ACD409F1E6FE30_12</vt:lpwstr>
  </property>
</Properties>
</file>