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</w:p>
    <w:p>
      <w:pPr>
        <w:spacing w:before="300" w:after="300" w:line="360" w:lineRule="auto"/>
        <w:jc w:val="center"/>
        <w:outlineLvl w:val="0"/>
        <w:rPr>
          <w:sz w:val="36"/>
          <w:szCs w:val="36"/>
        </w:rPr>
      </w:pPr>
      <w:r>
        <w:rPr>
          <w:rFonts w:cs="黑体"/>
          <w:color w:val="FF0000"/>
          <w:spacing w:val="74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847090</wp:posOffset>
                </wp:positionV>
                <wp:extent cx="5629275" cy="9525"/>
                <wp:effectExtent l="0" t="28575" r="952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9275" cy="952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66.7pt;height:0.75pt;width:443.25pt;z-index:251659264;mso-width-relative:page;mso-height-relative:page;" filled="f" stroked="t" coordsize="21600,21600" o:gfxdata="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oPGKn2AAAAAoBAAAPAAAAAAAAAAEAIAAAACIAAABkcnMvZG93&#10;bnJldi54bWxQSwECFAAUAAAACACHTuJAkuX/fQACAAD6AwAADgAAAAAAAAABACAAAAAnAQAAZHJz&#10;L2Uyb0RvYy54bWxQSwUGAAAAAAYABgBZAQAAmQUAAAAA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pacing w:val="74"/>
          <w:w w:val="80"/>
          <w:kern w:val="36"/>
          <w:sz w:val="72"/>
          <w:szCs w:val="72"/>
        </w:rPr>
        <w:t>许昌市文化广电和旅游局</w:t>
      </w:r>
    </w:p>
    <w:p>
      <w:pPr>
        <w:spacing w:line="360" w:lineRule="auto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关于组织开展2022年“文化和自然遗产日”</w:t>
      </w:r>
    </w:p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非遗宣传展示活动的通知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各县（市、区）文广旅局，市非遗保护中心、戏曲艺术发展中心：</w:t>
      </w:r>
    </w:p>
    <w:p>
      <w:pPr>
        <w:ind w:firstLine="628" w:firstLineChars="200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>为贯彻落实上级2022年“文化和自然遗产日”非遗宣传展示活动的通知精神，做好我市“文化和自然遗产日”非遗宣传展示活动，展现我市非遗保护成果，扩大非遗宣传效果，现将《许昌市“文化和自然遗产日”非遗宣传展示活动方案》下发，请各单位抓好落实。</w:t>
      </w:r>
    </w:p>
    <w:p>
      <w:pPr>
        <w:ind w:firstLine="628" w:firstLineChars="200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2"/>
        <w:ind w:left="406" w:firstLine="626"/>
        <w:rPr>
          <w:rFonts w:ascii="仿宋" w:hAnsi="仿宋" w:eastAsia="仿宋" w:cs="仿宋"/>
          <w:sz w:val="32"/>
          <w:szCs w:val="32"/>
        </w:rPr>
      </w:pPr>
    </w:p>
    <w:p>
      <w:pPr>
        <w:pStyle w:val="2"/>
        <w:ind w:left="406" w:firstLine="626"/>
        <w:rPr>
          <w:rFonts w:ascii="仿宋" w:hAnsi="仿宋" w:eastAsia="仿宋" w:cs="仿宋"/>
          <w:sz w:val="32"/>
          <w:szCs w:val="32"/>
        </w:rPr>
      </w:pPr>
    </w:p>
    <w:p>
      <w:pPr>
        <w:ind w:firstLine="5338" w:firstLineChars="17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2022年5月12日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ind w:left="406" w:firstLine="706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ind w:left="406" w:firstLine="706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许昌市“文化和自然遗产日”非遗宣传展示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活 动 方 案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ind w:firstLine="500" w:firstLineChars="200"/>
        <w:jc w:val="both"/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为庆祝“文化和自然遗产日”，展示非物质文化遗产（以下简称“非遗”）保护成果，宣传非遗保护的重大意义，提高人民群众非遗保护意识，传承弘扬中华优秀传统文化，营造非遗保护良好社会氛围，在做好新冠肺炎疫情防控工作的前提下，按照上级工作要求，拟在2022年“文化和自然遗产日”前后集中开展非遗宣传展示活动。 </w:t>
      </w:r>
    </w:p>
    <w:p>
      <w:pPr>
        <w:pStyle w:val="6"/>
        <w:widowControl/>
        <w:spacing w:before="0" w:beforeAutospacing="0" w:after="0" w:afterAutospacing="0" w:line="510" w:lineRule="atLeast"/>
        <w:ind w:firstLine="588" w:firstLineChars="200"/>
        <w:rPr>
          <w:rFonts w:ascii="黑体" w:hAnsi="黑体" w:eastAsia="黑体" w:cs="黑体"/>
          <w:spacing w:val="8"/>
          <w:sz w:val="25"/>
          <w:szCs w:val="25"/>
        </w:rPr>
      </w:pPr>
      <w:r>
        <w:rPr>
          <w:rFonts w:hint="eastAsia" w:ascii="黑体" w:hAnsi="黑体" w:eastAsia="黑体" w:cs="黑体"/>
          <w:b/>
          <w:spacing w:val="30"/>
        </w:rPr>
        <w:t>一、指导思想</w:t>
      </w:r>
      <w:r>
        <w:rPr>
          <w:rFonts w:hint="eastAsia" w:ascii="黑体" w:hAnsi="黑体" w:eastAsia="黑体" w:cs="黑体"/>
          <w:spacing w:val="8"/>
          <w:shd w:val="clear" w:color="auto" w:fill="FFFFFF"/>
        </w:rPr>
        <w:t>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以习近平新时代中国特色社会主义思想为指导，全面贯彻党的十九大和十九届历次全会精神，坚持人民的非遗、人民共享，展示党的十八大以来我国非遗保护成果，体现党对非遗保护传承工作的重视、关心和关怀，推动非遗与现代生活相连接，进一步增强文化认同，坚定文化自信，铸牢中华民族共同体意识，迎接党的二十大胜利召开。 </w:t>
      </w:r>
    </w:p>
    <w:p>
      <w:pPr>
        <w:pStyle w:val="6"/>
        <w:widowControl/>
        <w:spacing w:before="0" w:beforeAutospacing="0" w:after="0" w:afterAutospacing="0" w:line="510" w:lineRule="atLeast"/>
        <w:ind w:firstLine="588" w:firstLineChars="200"/>
        <w:rPr>
          <w:rFonts w:ascii="黑体" w:hAnsi="黑体" w:eastAsia="黑体" w:cs="黑体"/>
          <w:b/>
          <w:spacing w:val="30"/>
        </w:rPr>
      </w:pPr>
      <w:r>
        <w:rPr>
          <w:rFonts w:hint="eastAsia" w:ascii="黑体" w:hAnsi="黑体" w:eastAsia="黑体" w:cs="黑体"/>
          <w:b/>
          <w:spacing w:val="30"/>
        </w:rPr>
        <w:t>二、主题、口号与形式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</w:t>
      </w:r>
      <w:r>
        <w:rPr>
          <w:rStyle w:val="10"/>
          <w:rFonts w:hint="eastAsia" w:ascii="宋体" w:hAnsi="宋体" w:cs="宋体"/>
          <w:color w:val="222222"/>
          <w:spacing w:val="8"/>
          <w:shd w:val="clear" w:color="auto" w:fill="FFFFFF"/>
        </w:rPr>
        <w:t>（一）主题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连接现代生活 绽放迷人光彩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</w:t>
      </w:r>
      <w:r>
        <w:rPr>
          <w:rStyle w:val="10"/>
          <w:rFonts w:hint="eastAsia" w:ascii="宋体" w:hAnsi="宋体" w:cs="宋体"/>
          <w:color w:val="222222"/>
          <w:spacing w:val="8"/>
          <w:shd w:val="clear" w:color="auto" w:fill="FFFFFF"/>
        </w:rPr>
        <w:t>（二）口号</w:t>
      </w: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人民的非遗 人民共享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激发非遗活力 创造美好生活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ind w:firstLine="498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乡村振兴 非遗同行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ind w:firstLine="498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非遗让生活更加精彩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ind w:firstLine="498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保护非遗 守护我们的精神家园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ind w:firstLine="498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共同参与非遗传承 共享非遗发展成果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</w:t>
      </w:r>
      <w:r>
        <w:rPr>
          <w:rStyle w:val="10"/>
          <w:rFonts w:hint="eastAsia" w:ascii="宋体" w:hAnsi="宋体" w:cs="宋体"/>
          <w:color w:val="222222"/>
          <w:spacing w:val="8"/>
          <w:shd w:val="clear" w:color="auto" w:fill="FFFFFF"/>
        </w:rPr>
        <w:t>　（三）活动形式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以线上、线下相结合的方式策划开展人民群众喜闻乐见、便于参与的非遗宣传展示赏析活动，加强非遗宣传，展示美好生活，共享发展成果。 </w:t>
      </w:r>
    </w:p>
    <w:p>
      <w:pPr>
        <w:pStyle w:val="6"/>
        <w:widowControl/>
        <w:spacing w:before="0" w:beforeAutospacing="0" w:after="0" w:afterAutospacing="0" w:line="510" w:lineRule="atLeast"/>
        <w:ind w:firstLine="588" w:firstLineChars="200"/>
        <w:rPr>
          <w:rFonts w:ascii="黑体" w:hAnsi="黑体" w:eastAsia="黑体" w:cs="黑体"/>
          <w:b/>
          <w:spacing w:val="30"/>
        </w:rPr>
      </w:pPr>
      <w:r>
        <w:rPr>
          <w:rFonts w:hint="eastAsia" w:ascii="黑体" w:hAnsi="黑体" w:eastAsia="黑体" w:cs="黑体"/>
          <w:b/>
          <w:spacing w:val="30"/>
        </w:rPr>
        <w:t>三、活动安排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</w:t>
      </w:r>
      <w:r>
        <w:rPr>
          <w:rStyle w:val="10"/>
          <w:rFonts w:hint="eastAsia" w:ascii="宋体" w:hAnsi="宋体" w:cs="宋体"/>
          <w:color w:val="222222"/>
          <w:spacing w:val="8"/>
          <w:shd w:val="clear" w:color="auto" w:fill="FFFFFF"/>
        </w:rPr>
        <w:t>（一）云游非遗·许昌非遗影像展</w:t>
      </w: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 在“许昌文旅云”、市文广旅局微信公众号推出“云游非遗·许昌非遗影像展”活动，集中展播“许昌非遗印象”项目视频，让更多社会公众关注、了解生活中丰富多彩的非遗项目，激发全社会的文化自信和文化自豪感，营造全社会积极参与非遗保护传承实践的浓厚氛围。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</w:t>
      </w:r>
      <w:r>
        <w:rPr>
          <w:rStyle w:val="10"/>
          <w:rFonts w:hint="eastAsia" w:ascii="宋体" w:hAnsi="宋体" w:cs="宋体"/>
          <w:color w:val="222222"/>
          <w:spacing w:val="8"/>
          <w:shd w:val="clear" w:color="auto" w:fill="FFFFFF"/>
        </w:rPr>
        <w:t xml:space="preserve">（二）非遗项目云上展览 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ind w:firstLine="514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在网络平台、各县（市、区）文旅部门微信公众号上推出我市优秀非遗项目展览，项目展以文字介绍＋图片(活动图片或作品图片)＋视频（活动视频或项目介绍视频）的形式（附模板），以国家、省级项目全覆盖，优秀市级项目重点宣传为主，介绍非遗项目知识和保护成果，让更多的人深入了解非遗知识。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</w:t>
      </w:r>
      <w:r>
        <w:rPr>
          <w:rStyle w:val="10"/>
          <w:rFonts w:hint="eastAsia" w:ascii="宋体" w:hAnsi="宋体" w:cs="宋体"/>
          <w:color w:val="222222"/>
          <w:spacing w:val="8"/>
          <w:shd w:val="clear" w:color="auto" w:fill="FFFFFF"/>
        </w:rPr>
        <w:t>（三）许昌非遗展示展演活动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ind w:firstLine="514"/>
        <w:jc w:val="both"/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视疫情防控情况适时举办“许昌非遗展示展演活动”，以许昌市主城区项目为主，以项目展示展演、图片展板的形式开展线下展示，提升群众的参与度。支持各地在符合当地疫情防控要求的前提下，开展形式多样的线上线下主题活动，让人民群众共同参与非遗保护，推动非遗保护成果惠及更多人民群众。 </w:t>
      </w:r>
    </w:p>
    <w:p>
      <w:pPr>
        <w:pStyle w:val="6"/>
        <w:widowControl/>
        <w:spacing w:before="0" w:beforeAutospacing="0" w:after="0" w:afterAutospacing="0" w:line="510" w:lineRule="atLeast"/>
        <w:ind w:firstLine="588" w:firstLineChars="200"/>
        <w:rPr>
          <w:rFonts w:ascii="黑体" w:hAnsi="黑体" w:eastAsia="黑体" w:cs="黑体"/>
          <w:spacing w:val="8"/>
          <w:sz w:val="25"/>
          <w:szCs w:val="25"/>
        </w:rPr>
      </w:pPr>
      <w:r>
        <w:rPr>
          <w:rFonts w:hint="eastAsia" w:ascii="黑体" w:hAnsi="黑体" w:eastAsia="黑体" w:cs="黑体"/>
          <w:b/>
          <w:spacing w:val="30"/>
        </w:rPr>
        <w:t>四、工作要求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</w:t>
      </w:r>
      <w:r>
        <w:rPr>
          <w:rStyle w:val="10"/>
          <w:rFonts w:hint="eastAsia" w:ascii="宋体" w:hAnsi="宋体" w:cs="宋体"/>
          <w:color w:val="222222"/>
          <w:spacing w:val="8"/>
          <w:shd w:val="clear" w:color="auto" w:fill="FFFFFF"/>
        </w:rPr>
        <w:t>（一）主题鲜明，重点突出。</w:t>
      </w: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紧扣活动主题，在主题框架下策划部署相关活动，宣传展示党的十八大以来非遗保护传承的重要成果和优秀实践案例。动员社会广泛参与，提高各类活动主体的主动性、积极性。丰富活动形式，利用新媒体和网络平台，策划组织线上宣传传播活动。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ind w:firstLine="499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Style w:val="10"/>
          <w:rFonts w:hint="eastAsia" w:ascii="宋体" w:hAnsi="宋体" w:cs="宋体"/>
          <w:color w:val="222222"/>
          <w:spacing w:val="8"/>
          <w:shd w:val="clear" w:color="auto" w:fill="FFFFFF"/>
        </w:rPr>
        <w:t>（二）积极主动，严密组织。</w:t>
      </w: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各单位要根据疫情防控要求，结合当地实际情况积极谋划，主动作为，加强“文化和自然遗产日”活动的宣传组织，力争把非遗宣传活动办出特色。各项活动要有安全研判，落实安全生产责任制，做好消防、医疗救助、应急救援等工作预案，配备必要的工作人员和安全检查设备，确保活动安全有序。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ind w:firstLine="500" w:firstLineChars="200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Style w:val="10"/>
          <w:rFonts w:hint="eastAsia" w:ascii="宋体" w:hAnsi="宋体" w:cs="宋体"/>
          <w:color w:val="222222"/>
          <w:spacing w:val="8"/>
          <w:shd w:val="clear" w:color="auto" w:fill="FFFFFF"/>
        </w:rPr>
        <w:t>（三）明确任务，突出效果。</w:t>
      </w: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市艺术与非遗科与“许昌文旅云”、局微信公众号对接做好云游非遗·许昌非遗影像展；各县（市、区）文广旅局、市非遗保护中心、戏曲艺术发展中心负责“非遗项目云上展览”项目的筛选和编辑，每个单位编辑不少于10个云上展览项目，其中省级以上项目要全覆盖，市艺术与非遗科负责向市局各网络平台推送宣传。各单位于6月1日前完成展览项目编辑并上报市文广旅局，确保宣传效果。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　　</w:t>
      </w:r>
      <w:r>
        <w:rPr>
          <w:rStyle w:val="10"/>
          <w:rFonts w:hint="eastAsia" w:ascii="宋体" w:hAnsi="宋体" w:cs="宋体"/>
          <w:color w:val="222222"/>
          <w:spacing w:val="8"/>
          <w:shd w:val="clear" w:color="auto" w:fill="FFFFFF"/>
        </w:rPr>
        <w:t>（四）统筹做好疫情防控和活动组织工作。</w:t>
      </w: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各地文化广电和旅游行政部门要严格按照当地党委、政府关于新冠肺炎疫情防控要求，因地制宜、分区分级，围绕活动主题制定切实可行的工作方案，并根据疫情变化动态调整活动安排。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ind w:firstLine="498"/>
        <w:jc w:val="both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请各县（区、市）文化广电和旅游局将本地2022年“文化和自然遗产日”非遗宣传展示活动信息汇总表（见附件）于5月15日前以电子邮件形式报送市文广旅局艺术与非遗科；2022年“文化和自然遗产日”非遗宣传展示活动总结（包括活动情况、亮点和经验等）于6月14日前以电子邮件形式报送市文广旅局艺术与非遗科。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right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 xml:space="preserve">                                    </w:t>
      </w:r>
    </w:p>
    <w:p>
      <w:pPr>
        <w:pStyle w:val="6"/>
        <w:widowControl/>
        <w:shd w:val="clear" w:color="auto" w:fill="FFFFFF"/>
        <w:spacing w:before="0" w:beforeAutospacing="0" w:after="0" w:afterAutospacing="0" w:line="420" w:lineRule="atLeast"/>
        <w:jc w:val="right"/>
        <w:rPr>
          <w:rFonts w:ascii="宋体" w:hAnsi="宋体" w:cs="宋体"/>
          <w:color w:val="222222"/>
          <w:spacing w:val="8"/>
        </w:rPr>
      </w:pPr>
      <w:r>
        <w:rPr>
          <w:rFonts w:hint="eastAsia" w:ascii="宋体" w:hAnsi="宋体" w:cs="宋体"/>
          <w:color w:val="222222"/>
          <w:spacing w:val="8"/>
          <w:shd w:val="clear" w:color="auto" w:fill="FFFFFF"/>
        </w:rPr>
        <w:t>     </w:t>
      </w:r>
    </w:p>
    <w:p>
      <w:pPr>
        <w:widowControl/>
        <w:jc w:val="left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ascii="宋体" w:hAnsi="宋体" w:cs="宋体"/>
          <w:kern w:val="0"/>
          <w:sz w:val="24"/>
          <w:lang w:bidi="ar"/>
        </w:rPr>
        <w:t>附件：</w:t>
      </w:r>
      <w:r>
        <w:rPr>
          <w:rStyle w:val="12"/>
          <w:rFonts w:hint="eastAsia" w:ascii="宋体" w:hAnsi="宋体" w:cs="宋体"/>
          <w:color w:val="576B95"/>
          <w:sz w:val="25"/>
          <w:szCs w:val="25"/>
          <w:u w:val="none"/>
        </w:rPr>
        <w:t>许昌市</w:t>
      </w:r>
      <w:r>
        <w:fldChar w:fldCharType="begin"/>
      </w:r>
      <w:r>
        <w:instrText xml:space="preserve"> HYPERLINK "https://mp.weixin.qq.com/s?__biz=MzIxOTY0OTcyMA==&amp;mid=2247502665&amp;idx=2&amp;sn=d3c3f44a91587dd8b33ec68f26713cb2&amp;chksm=97da889ea0ad0188d42c8f53d4a2496ba6d190fe7f8dfff5c45a6d76a8acfae66d8096801081&amp;mpshare=1&amp;scene=1&amp;srcid=0512j9tsHslSBb2Jryjd35w3&amp;sharer_sharetime=1652313273142&amp;sharer_shareid=608bf105a29c5c6d9afd9326866a4ce9&amp;key=9f78d9967b142d78d0f55a0e797f54991c8d0c29415ef8400a65cb7ce96b7fc6f9f5ede6a95e3646e0175994b58dd5bb13c1b3423aa411d11f75a91819ff6cb1a435bbbb14879668d72f27264f6397f163aabe3149111aa47c7ee8d153e49f96e3082f391940ba02f398002c4c8ad2e2243476ceca992c3c81167c549f7fb8ac&amp;ascene=1&amp;uin=MTg1MTQ2NjgzMw==&amp;devicetype=Windows+7+x64&amp;version=6302019a&amp;lang=zh_CN&amp;exportkey=Aywprqn51J2EKzWootz4ehQ=&amp;acctmode=0&amp;pass_ticket=v79UriP5OuU0wc/CY9IOAcVFSQE8jUQfRiZ9LPnXjBQp2sFJvXa9Ecje68rC43BK&amp;wx_header=0&amp;fontgear=2" </w:instrText>
      </w:r>
      <w:r>
        <w:fldChar w:fldCharType="separate"/>
      </w:r>
      <w:r>
        <w:rPr>
          <w:rStyle w:val="12"/>
          <w:rFonts w:ascii="宋体" w:hAnsi="宋体" w:cs="宋体"/>
          <w:color w:val="576B95"/>
          <w:sz w:val="25"/>
          <w:szCs w:val="25"/>
          <w:u w:val="none"/>
        </w:rPr>
        <w:t>2022年“文化和自然遗产日”非遗宣传展示活动信息汇总表</w:t>
      </w:r>
      <w:r>
        <w:rPr>
          <w:rStyle w:val="12"/>
          <w:rFonts w:ascii="宋体" w:hAnsi="宋体" w:cs="宋体"/>
          <w:color w:val="576B95"/>
          <w:sz w:val="25"/>
          <w:szCs w:val="25"/>
          <w:u w:val="none"/>
        </w:rPr>
        <w:fldChar w:fldCharType="end"/>
      </w:r>
    </w:p>
    <w:p>
      <w:pPr>
        <w:widowControl/>
        <w:jc w:val="center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hint="eastAsia" w:ascii="宋体" w:hAnsi="宋体" w:cs="宋体"/>
          <w:color w:val="576B95"/>
          <w:kern w:val="0"/>
          <w:sz w:val="25"/>
          <w:szCs w:val="25"/>
          <w:lang w:bidi="ar"/>
        </w:rPr>
        <w:t>一、活动统计表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4036"/>
        <w:gridCol w:w="2086"/>
        <w:gridCol w:w="2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序号</w:t>
            </w:r>
          </w:p>
        </w:tc>
        <w:tc>
          <w:tcPr>
            <w:tcW w:w="4036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举办非遗宣传展示活动总数</w:t>
            </w:r>
          </w:p>
        </w:tc>
        <w:tc>
          <w:tcPr>
            <w:tcW w:w="2086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线上活动数量</w:t>
            </w:r>
          </w:p>
        </w:tc>
        <w:tc>
          <w:tcPr>
            <w:tcW w:w="2059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线下活动数量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4036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086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059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4036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086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059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</w:tr>
    </w:tbl>
    <w:p>
      <w:pPr>
        <w:spacing w:line="360" w:lineRule="auto"/>
        <w:jc w:val="center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hint="eastAsia" w:ascii="宋体" w:hAnsi="宋体" w:cs="宋体"/>
          <w:color w:val="576B95"/>
          <w:kern w:val="0"/>
          <w:sz w:val="25"/>
          <w:szCs w:val="25"/>
          <w:lang w:bidi="ar"/>
        </w:rPr>
        <w:t>二、重点活动安排表</w:t>
      </w:r>
    </w:p>
    <w:tbl>
      <w:tblPr>
        <w:tblStyle w:val="8"/>
        <w:tblW w:w="9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222"/>
        <w:gridCol w:w="1703"/>
        <w:gridCol w:w="2209"/>
        <w:gridCol w:w="1404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序号</w:t>
            </w:r>
          </w:p>
        </w:tc>
        <w:tc>
          <w:tcPr>
            <w:tcW w:w="122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活动名称</w:t>
            </w:r>
          </w:p>
        </w:tc>
        <w:tc>
          <w:tcPr>
            <w:tcW w:w="170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主办活动单位</w:t>
            </w:r>
          </w:p>
        </w:tc>
        <w:tc>
          <w:tcPr>
            <w:tcW w:w="22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活动内容</w:t>
            </w:r>
          </w:p>
        </w:tc>
        <w:tc>
          <w:tcPr>
            <w:tcW w:w="14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活动时间</w:t>
            </w:r>
          </w:p>
        </w:tc>
        <w:tc>
          <w:tcPr>
            <w:tcW w:w="19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活动形式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hint="eastAsia" w:ascii="宋体" w:hAnsi="宋体" w:cs="宋体"/>
                <w:color w:val="576B95"/>
                <w:kern w:val="0"/>
                <w:sz w:val="25"/>
                <w:szCs w:val="25"/>
                <w:lang w:bidi="ar"/>
              </w:rPr>
              <w:t>（线上或线下）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222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703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209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404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222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703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209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404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222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703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209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404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</w:tr>
    </w:tbl>
    <w:p>
      <w:pPr>
        <w:spacing w:line="360" w:lineRule="auto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hint="eastAsia" w:ascii="宋体" w:hAnsi="宋体" w:cs="宋体"/>
          <w:color w:val="576B95"/>
          <w:kern w:val="0"/>
          <w:sz w:val="25"/>
          <w:szCs w:val="25"/>
          <w:lang w:bidi="ar"/>
        </w:rPr>
        <w:t>填表人：                                        联系方式：</w:t>
      </w:r>
    </w:p>
    <w:p>
      <w:pPr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hint="eastAsia" w:ascii="宋体" w:hAnsi="宋体" w:cs="宋体"/>
          <w:color w:val="576B95"/>
          <w:kern w:val="0"/>
          <w:sz w:val="25"/>
          <w:szCs w:val="25"/>
          <w:lang w:bidi="ar"/>
        </w:rPr>
        <w:t>注：1.主要内容要简洁，字数控制在100字以内；</w:t>
      </w:r>
    </w:p>
    <w:p>
      <w:pPr>
        <w:numPr>
          <w:ilvl w:val="0"/>
          <w:numId w:val="1"/>
        </w:numPr>
        <w:ind w:firstLine="488" w:firstLineChars="200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hint="eastAsia" w:ascii="宋体" w:hAnsi="宋体" w:cs="宋体"/>
          <w:color w:val="576B95"/>
          <w:kern w:val="0"/>
          <w:sz w:val="25"/>
          <w:szCs w:val="25"/>
          <w:lang w:bidi="ar"/>
        </w:rPr>
        <w:t>请于2022年5月15日之前报市文广旅局；</w:t>
      </w:r>
    </w:p>
    <w:p>
      <w:pPr>
        <w:numPr>
          <w:ilvl w:val="0"/>
          <w:numId w:val="1"/>
        </w:numPr>
        <w:ind w:firstLine="488" w:firstLineChars="200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hint="eastAsia" w:ascii="宋体" w:hAnsi="宋体" w:cs="宋体"/>
          <w:color w:val="576B95"/>
          <w:kern w:val="0"/>
          <w:sz w:val="25"/>
          <w:szCs w:val="25"/>
          <w:lang w:bidi="ar"/>
        </w:rPr>
        <w:t>此表可扩展。</w:t>
      </w:r>
    </w:p>
    <w:sectPr>
      <w:footerReference r:id="rId3" w:type="default"/>
      <w:footerReference r:id="rId4" w:type="even"/>
      <w:pgSz w:w="11906" w:h="16838"/>
      <w:pgMar w:top="1587" w:right="1587" w:bottom="1587" w:left="1588" w:header="851" w:footer="992" w:gutter="0"/>
      <w:cols w:space="720" w:num="1"/>
      <w:docGrid w:type="linesAndChars" w:linePitch="594" w:charSpace="-1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4</w:t>
    </w:r>
    <w: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1EA897"/>
    <w:multiLevelType w:val="singleLevel"/>
    <w:tmpl w:val="FD1EA89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96016"/>
    <w:rsid w:val="0034047F"/>
    <w:rsid w:val="006D7268"/>
    <w:rsid w:val="00996DEE"/>
    <w:rsid w:val="02067A07"/>
    <w:rsid w:val="08193505"/>
    <w:rsid w:val="09F060C0"/>
    <w:rsid w:val="0C8278CB"/>
    <w:rsid w:val="197634F6"/>
    <w:rsid w:val="1AC230E8"/>
    <w:rsid w:val="1D3A6F55"/>
    <w:rsid w:val="202E0BC0"/>
    <w:rsid w:val="203B3286"/>
    <w:rsid w:val="21DB27EC"/>
    <w:rsid w:val="2AC04314"/>
    <w:rsid w:val="2D1D5C61"/>
    <w:rsid w:val="31466869"/>
    <w:rsid w:val="389D2BA8"/>
    <w:rsid w:val="3E5E76AF"/>
    <w:rsid w:val="3FA255B3"/>
    <w:rsid w:val="46A95479"/>
    <w:rsid w:val="47B20BE8"/>
    <w:rsid w:val="47FE3004"/>
    <w:rsid w:val="49B86F35"/>
    <w:rsid w:val="56252C5D"/>
    <w:rsid w:val="5636644A"/>
    <w:rsid w:val="57996016"/>
    <w:rsid w:val="5F426012"/>
    <w:rsid w:val="600D6620"/>
    <w:rsid w:val="601D4DB4"/>
    <w:rsid w:val="62D24D2C"/>
    <w:rsid w:val="65A04FF6"/>
    <w:rsid w:val="6D8C5028"/>
    <w:rsid w:val="761262E7"/>
    <w:rsid w:val="77FA5285"/>
    <w:rsid w:val="7B570430"/>
    <w:rsid w:val="7B7B66DC"/>
    <w:rsid w:val="7EB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/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1973</Words>
  <Characters>2005</Characters>
  <Lines>21</Lines>
  <Paragraphs>6</Paragraphs>
  <TotalTime>0</TotalTime>
  <ScaleCrop>false</ScaleCrop>
  <LinksUpToDate>false</LinksUpToDate>
  <CharactersWithSpaces>2143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2022-06-27T07:57:00Z</dcterms:created>
  <dc:creator>东起</dc:creator>
  <cp:lastModifiedBy>未定义</cp:lastModifiedBy>
  <dcterms:modified xsi:type="dcterms:W3CDTF">2022-10-26T05:39:06Z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ADF672FA5E084F65A673320085C22DEC</vt:lpwstr>
  </property>
</Properties>
</file>