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36"/>
          <w:szCs w:val="36"/>
          <w:shd w:val="clear" w:fill="FFFFFF"/>
        </w:rPr>
        <w:t>公共场所卫生管理条例实施细则</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第一章　总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第一条</w:t>
      </w:r>
      <w:r>
        <w:rPr>
          <w:rFonts w:hint="eastAsia" w:ascii="宋体" w:hAnsi="宋体" w:eastAsia="宋体" w:cs="宋体"/>
          <w:i w:val="0"/>
          <w:iCs w:val="0"/>
          <w:caps w:val="0"/>
          <w:color w:val="000000"/>
          <w:spacing w:val="0"/>
          <w:sz w:val="24"/>
          <w:szCs w:val="24"/>
          <w:shd w:val="clear" w:fill="FFFFFF"/>
        </w:rPr>
        <w:t>　根据《公共场所卫生管理条例》的规定，制定本细则。</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第二条</w:t>
      </w:r>
      <w:r>
        <w:rPr>
          <w:rFonts w:hint="eastAsia" w:ascii="宋体" w:hAnsi="宋体" w:eastAsia="宋体" w:cs="宋体"/>
          <w:i w:val="0"/>
          <w:iCs w:val="0"/>
          <w:caps w:val="0"/>
          <w:color w:val="000000"/>
          <w:spacing w:val="0"/>
          <w:sz w:val="24"/>
          <w:szCs w:val="24"/>
          <w:shd w:val="clear" w:fill="FFFFFF"/>
        </w:rPr>
        <w:t>　公共场所经营者在经营活动中，应当遵守有关卫生法律、行政法规和部门规章以及相关的卫生标准、规范，开展公共场所卫生知识宣传，预防传染病和保障公众健康，为顾客提供良好的卫生环境。</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第三条</w:t>
      </w:r>
      <w:r>
        <w:rPr>
          <w:rFonts w:hint="eastAsia" w:ascii="宋体" w:hAnsi="宋体" w:eastAsia="宋体" w:cs="宋体"/>
          <w:i w:val="0"/>
          <w:iCs w:val="0"/>
          <w:caps w:val="0"/>
          <w:color w:val="000000"/>
          <w:spacing w:val="0"/>
          <w:sz w:val="24"/>
          <w:szCs w:val="24"/>
          <w:shd w:val="clear" w:fill="FFFFFF"/>
        </w:rPr>
        <w:t>　卫生部主管全国公共场所卫生监督管理工作。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县级以上地方各级人民政府卫生行政部门负责本行政区域的公共场所卫生监督管理工作。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国境口岸及出入境交通工具的卫生监督管理工作由出入境检验检疫机构按照有关法律法规的规定执行。</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铁路部门所属的卫生主管部门负责对管辖范围内的车站、等候室、铁路客车以及主要为本系统职工服务的公共场所的卫生监督管理工作。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第四条</w:t>
      </w:r>
      <w:r>
        <w:rPr>
          <w:rFonts w:hint="eastAsia" w:ascii="宋体" w:hAnsi="宋体" w:eastAsia="宋体" w:cs="宋体"/>
          <w:i w:val="0"/>
          <w:iCs w:val="0"/>
          <w:caps w:val="0"/>
          <w:color w:val="000000"/>
          <w:spacing w:val="0"/>
          <w:sz w:val="24"/>
          <w:szCs w:val="24"/>
          <w:shd w:val="clear" w:fill="FFFFFF"/>
        </w:rPr>
        <w:t>　县级以上地方各级人民政府卫生行政部门应当根据公共场所卫生监督管理需要，建立健全公共场所卫生监督队伍和公共场所卫生监测体系，制定公共场所卫生监督计划并组织实施。</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第五条</w:t>
      </w:r>
      <w:r>
        <w:rPr>
          <w:rFonts w:hint="eastAsia" w:ascii="宋体" w:hAnsi="宋体" w:eastAsia="宋体" w:cs="宋体"/>
          <w:i w:val="0"/>
          <w:iCs w:val="0"/>
          <w:caps w:val="0"/>
          <w:color w:val="000000"/>
          <w:spacing w:val="0"/>
          <w:sz w:val="24"/>
          <w:szCs w:val="24"/>
          <w:shd w:val="clear" w:fill="FFFFFF"/>
        </w:rPr>
        <w:t>　鼓励和支持公共场所行业组织开展行业自律教育，引导公共场所经营者依法经营，推动行业诚信建设，宣传、普及公共场所卫生知识。</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第六条</w:t>
      </w:r>
      <w:r>
        <w:rPr>
          <w:rFonts w:hint="eastAsia" w:ascii="宋体" w:hAnsi="宋体" w:eastAsia="宋体" w:cs="宋体"/>
          <w:i w:val="0"/>
          <w:iCs w:val="0"/>
          <w:caps w:val="0"/>
          <w:color w:val="000000"/>
          <w:spacing w:val="0"/>
          <w:sz w:val="24"/>
          <w:szCs w:val="24"/>
          <w:shd w:val="clear" w:fill="FFFFFF"/>
        </w:rPr>
        <w:t>　任何单位或者个人对违反本细则的行为，有权举报。接到举报的卫生行政部门应当及时调查处理，并按照规定予以答复。</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第二章　卫生管理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第七条</w:t>
      </w:r>
      <w:r>
        <w:rPr>
          <w:rFonts w:hint="eastAsia" w:ascii="宋体" w:hAnsi="宋体" w:eastAsia="宋体" w:cs="宋体"/>
          <w:i w:val="0"/>
          <w:iCs w:val="0"/>
          <w:caps w:val="0"/>
          <w:color w:val="000000"/>
          <w:spacing w:val="0"/>
          <w:sz w:val="24"/>
          <w:szCs w:val="24"/>
          <w:shd w:val="clear" w:fill="FFFFFF"/>
        </w:rPr>
        <w:t>　公共场所的法定代表人或者负责人是其经营场所卫生安全的第一责任人。</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公共场所经营者应当设立卫生管理部门或者配备专（兼）职卫生管理人员，具体负责本公共场所的卫生工作，建立健全卫生管理制度和卫生管理档案。</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第八条</w:t>
      </w:r>
      <w:r>
        <w:rPr>
          <w:rFonts w:hint="eastAsia" w:ascii="宋体" w:hAnsi="宋体" w:eastAsia="宋体" w:cs="宋体"/>
          <w:i w:val="0"/>
          <w:iCs w:val="0"/>
          <w:caps w:val="0"/>
          <w:color w:val="000000"/>
          <w:spacing w:val="0"/>
          <w:sz w:val="24"/>
          <w:szCs w:val="24"/>
          <w:shd w:val="clear" w:fill="FFFFFF"/>
        </w:rPr>
        <w:t>　公共场所卫生管理档案应当主要包括下列内容：</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（一）卫生管理部门、人员设置情况及卫生管理制度；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（二）空气、微小气候（湿度、温度、风速）、水质、采光、照明、噪声的检测情况；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（三）顾客用品用具的清洗、消毒、更换及检测情况；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（四）卫生设施的使用、维护、检查情况；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（五）集中空调通风系统的清洗、消毒情况；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（六）安排从业人员健康检查情况和培训考核情况；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（七）公共卫生用品进货索证管理情况；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（八）公共场所危害健康事故应急预案或者方案；</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（九）省、自治区、直辖市卫生行政部门要求记录的其他情况。</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公共场所卫生管理档案应当有专人管理，分类记录，至少保存两年。</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第九条</w:t>
      </w:r>
      <w:r>
        <w:rPr>
          <w:rFonts w:hint="eastAsia" w:ascii="宋体" w:hAnsi="宋体" w:eastAsia="宋体" w:cs="宋体"/>
          <w:i w:val="0"/>
          <w:iCs w:val="0"/>
          <w:caps w:val="0"/>
          <w:color w:val="000000"/>
          <w:spacing w:val="0"/>
          <w:sz w:val="24"/>
          <w:szCs w:val="24"/>
          <w:shd w:val="clear" w:fill="FFFFFF"/>
        </w:rPr>
        <w:t>　公共场所经营者应当建立卫生培训制度，组织从业人员学习相关卫生法律知识和公共场所卫生知识，并进行考核。对考核不合格的，不得安排上岗。</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第十条</w:t>
      </w:r>
      <w:r>
        <w:rPr>
          <w:rFonts w:hint="eastAsia" w:ascii="宋体" w:hAnsi="宋体" w:eastAsia="宋体" w:cs="宋体"/>
          <w:i w:val="0"/>
          <w:iCs w:val="0"/>
          <w:caps w:val="0"/>
          <w:color w:val="000000"/>
          <w:spacing w:val="0"/>
          <w:sz w:val="24"/>
          <w:szCs w:val="24"/>
          <w:shd w:val="clear" w:fill="FFFFFF"/>
        </w:rPr>
        <w:t>　公共场所经营者应当组织从业人员每年进行健康检查，从业人员在取得有效健康合格证明后方可上岗。</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患有痢疾、伤寒、甲型病毒性肝炎、戊型病毒性肝炎等消化道传染病的人员，以及患有活动性肺结核、化脓性或者渗出性皮肤病等疾病的人员，治愈前不得从事直接为顾客服务的工作。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第十一条</w:t>
      </w:r>
      <w:r>
        <w:rPr>
          <w:rFonts w:hint="eastAsia" w:ascii="宋体" w:hAnsi="宋体" w:eastAsia="宋体" w:cs="宋体"/>
          <w:i w:val="0"/>
          <w:iCs w:val="0"/>
          <w:caps w:val="0"/>
          <w:color w:val="000000"/>
          <w:spacing w:val="0"/>
          <w:sz w:val="24"/>
          <w:szCs w:val="24"/>
          <w:shd w:val="clear" w:fill="FFFFFF"/>
        </w:rPr>
        <w:t>　公共场所经营者应当保持公共场所空气流通，室内空气质量应当符合国家卫生标准和要求。</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公共场所采用集中空调通风系统的，应当符合公共场所集中空调通风系统相关卫生规范和规定的要求。</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第十二条</w:t>
      </w:r>
      <w:r>
        <w:rPr>
          <w:rFonts w:hint="eastAsia" w:ascii="宋体" w:hAnsi="宋体" w:eastAsia="宋体" w:cs="宋体"/>
          <w:i w:val="0"/>
          <w:iCs w:val="0"/>
          <w:caps w:val="0"/>
          <w:color w:val="000000"/>
          <w:spacing w:val="0"/>
          <w:sz w:val="24"/>
          <w:szCs w:val="24"/>
          <w:shd w:val="clear" w:fill="FFFFFF"/>
        </w:rPr>
        <w:t>　公共场所经营者提供给顾客使用的生活饮用水应当符合国家生活饮用水卫生标准要求。游泳场（馆）和公共浴室水质应当符合国家卫生标准和要求。</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第十三条</w:t>
      </w:r>
      <w:r>
        <w:rPr>
          <w:rFonts w:hint="eastAsia" w:ascii="宋体" w:hAnsi="宋体" w:eastAsia="宋体" w:cs="宋体"/>
          <w:i w:val="0"/>
          <w:iCs w:val="0"/>
          <w:caps w:val="0"/>
          <w:color w:val="000000"/>
          <w:spacing w:val="0"/>
          <w:sz w:val="24"/>
          <w:szCs w:val="24"/>
          <w:shd w:val="clear" w:fill="FFFFFF"/>
        </w:rPr>
        <w:t>　公共场所的采光照明、噪声应当符合国家卫生标准和要求。</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公共场所应当尽量采用自然光。自然采光不足的，公共场所经营者应当配置与其经营场所规模相适应的照明设施。</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公共场所经营者应当采取措施降低噪声。</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第十四条</w:t>
      </w:r>
      <w:r>
        <w:rPr>
          <w:rFonts w:hint="eastAsia" w:ascii="宋体" w:hAnsi="宋体" w:eastAsia="宋体" w:cs="宋体"/>
          <w:i w:val="0"/>
          <w:iCs w:val="0"/>
          <w:caps w:val="0"/>
          <w:color w:val="000000"/>
          <w:spacing w:val="0"/>
          <w:sz w:val="24"/>
          <w:szCs w:val="24"/>
          <w:shd w:val="clear" w:fill="FFFFFF"/>
        </w:rPr>
        <w:t>　公共场所经营者提供给顾客使用的用品用具应当保证卫生安全，可以反复使用的用品用具应当一客一换，按照有关卫生标准和要求清洗、消毒、保洁。禁止重复使用一次性用品用具。</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第十五条</w:t>
      </w:r>
      <w:r>
        <w:rPr>
          <w:rFonts w:hint="eastAsia" w:ascii="宋体" w:hAnsi="宋体" w:eastAsia="宋体" w:cs="宋体"/>
          <w:i w:val="0"/>
          <w:iCs w:val="0"/>
          <w:caps w:val="0"/>
          <w:color w:val="000000"/>
          <w:spacing w:val="0"/>
          <w:sz w:val="24"/>
          <w:szCs w:val="24"/>
          <w:shd w:val="clear" w:fill="FFFFFF"/>
        </w:rPr>
        <w:t>　公共场所经营者应当根据经营规模、项目设置清洗、消毒、保洁、盥洗等设施设备和公共卫生间。</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公共场所经营者应当建立卫生设施设备维护制度，定期检查卫生设施设备，确保其正常运行，不得擅自拆除、改造或者挪作他用。公共场所设置的卫生间，应当有单独通风排气设施，保持清洁无异味。</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第十六条</w:t>
      </w:r>
      <w:r>
        <w:rPr>
          <w:rFonts w:hint="eastAsia" w:ascii="宋体" w:hAnsi="宋体" w:eastAsia="宋体" w:cs="宋体"/>
          <w:i w:val="0"/>
          <w:iCs w:val="0"/>
          <w:caps w:val="0"/>
          <w:color w:val="000000"/>
          <w:spacing w:val="0"/>
          <w:sz w:val="24"/>
          <w:szCs w:val="24"/>
          <w:shd w:val="clear" w:fill="FFFFFF"/>
        </w:rPr>
        <w:t>　公共场所经营者应当配备安全、有效的预防控制蚊、蝇、蟑螂、鼠和其他病媒生物的设施设备及废弃物存放专用设施设备，并保证相关设施设备的正常使用，及时清运废弃物。</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第十七条</w:t>
      </w:r>
      <w:r>
        <w:rPr>
          <w:rFonts w:hint="eastAsia" w:ascii="宋体" w:hAnsi="宋体" w:eastAsia="宋体" w:cs="宋体"/>
          <w:i w:val="0"/>
          <w:iCs w:val="0"/>
          <w:caps w:val="0"/>
          <w:color w:val="000000"/>
          <w:spacing w:val="0"/>
          <w:sz w:val="24"/>
          <w:szCs w:val="24"/>
          <w:shd w:val="clear" w:fill="FFFFFF"/>
        </w:rPr>
        <w:t>　公共场所的选址、设计、装修应当符合国家相关标准和规范的要求。</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公共场所室内装饰装修期间不得营业。进行局部装饰装修的，经营者应当采取有效措施，保证营业的非装饰装修区域室内空气质量合格。</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第十八条</w:t>
      </w:r>
      <w:r>
        <w:rPr>
          <w:rFonts w:hint="eastAsia" w:ascii="宋体" w:hAnsi="宋体" w:eastAsia="宋体" w:cs="宋体"/>
          <w:i w:val="0"/>
          <w:iCs w:val="0"/>
          <w:caps w:val="0"/>
          <w:color w:val="000000"/>
          <w:spacing w:val="0"/>
          <w:sz w:val="24"/>
          <w:szCs w:val="24"/>
          <w:shd w:val="clear" w:fill="FFFFFF"/>
        </w:rPr>
        <w:t>　室内公共场所禁止吸烟。公共场所经营者应当设置醒目的禁止吸烟警语和标志。</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室外公共场所设置的吸烟区不得位于行人必经的通道上。</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公共场所不得设置自动售烟机。</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公共场所经营者应当开展吸烟危害健康的宣传，并配备专（兼）职人员对吸烟者进行劝阻。</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第十九条</w:t>
      </w:r>
      <w:r>
        <w:rPr>
          <w:rFonts w:hint="eastAsia" w:ascii="宋体" w:hAnsi="宋体" w:eastAsia="宋体" w:cs="宋体"/>
          <w:i w:val="0"/>
          <w:iCs w:val="0"/>
          <w:caps w:val="0"/>
          <w:color w:val="000000"/>
          <w:spacing w:val="0"/>
          <w:sz w:val="24"/>
          <w:szCs w:val="24"/>
          <w:shd w:val="clear" w:fill="FFFFFF"/>
        </w:rPr>
        <w:t>　公共场所经营者应当按照卫生标准、规范的要求对公共场所的空气、微小气候、水质、采光、照明、噪声、顾客用品用具等进行卫生检测，检测每年不得少于一次；检测结果不符合卫生标准、规范要求的应当及时整改。</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公共场所经营者不具备检测能力的，可以委托检测。</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公共场所经营者应当在醒目位置如实公示检测结果。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第二十条</w:t>
      </w:r>
      <w:r>
        <w:rPr>
          <w:rFonts w:hint="eastAsia" w:ascii="宋体" w:hAnsi="宋体" w:eastAsia="宋体" w:cs="宋体"/>
          <w:i w:val="0"/>
          <w:iCs w:val="0"/>
          <w:caps w:val="0"/>
          <w:color w:val="000000"/>
          <w:spacing w:val="0"/>
          <w:sz w:val="24"/>
          <w:szCs w:val="24"/>
          <w:shd w:val="clear" w:fill="FFFFFF"/>
        </w:rPr>
        <w:t>　公共场所经营者应当制定公共场所危害健康事故应急预案或者方案，定期检查公共场所各项卫生制度、措施的落实情况，及时消除危害公众健康的隐患。</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第二十一条</w:t>
      </w:r>
      <w:r>
        <w:rPr>
          <w:rFonts w:hint="eastAsia" w:ascii="宋体" w:hAnsi="宋体" w:eastAsia="宋体" w:cs="宋体"/>
          <w:i w:val="0"/>
          <w:iCs w:val="0"/>
          <w:caps w:val="0"/>
          <w:color w:val="000000"/>
          <w:spacing w:val="0"/>
          <w:sz w:val="24"/>
          <w:szCs w:val="24"/>
          <w:shd w:val="clear" w:fill="FFFFFF"/>
        </w:rPr>
        <w:t>　公共场所发生危害健康事故的，经营者应当立即处置，防止危害扩大，并及时向县级人民政府卫生行政部门报告。</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任何单位或者个人对危害健康事故不得隐瞒、缓报、谎报或者授意他人隐瞒、缓报、谎报。</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第三章　卫生监督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第二十二条</w:t>
      </w:r>
      <w:r>
        <w:rPr>
          <w:rFonts w:hint="eastAsia" w:ascii="宋体" w:hAnsi="宋体" w:eastAsia="宋体" w:cs="宋体"/>
          <w:i w:val="0"/>
          <w:iCs w:val="0"/>
          <w:caps w:val="0"/>
          <w:color w:val="000000"/>
          <w:spacing w:val="0"/>
          <w:sz w:val="24"/>
          <w:szCs w:val="24"/>
          <w:shd w:val="clear" w:fill="FFFFFF"/>
        </w:rPr>
        <w:t>　国家对公共场所实行卫生许可证管理。</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公共场所经营者应当按照规定向县级以上地方人民政府卫生行政部门申请卫生许可证。未取得卫生许可证的，不得营业。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公共场所卫生监督的具体范围由省、自治区、直辖市人民政府卫生行政部门公布。</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第二十三条</w:t>
      </w:r>
      <w:r>
        <w:rPr>
          <w:rFonts w:hint="eastAsia" w:ascii="宋体" w:hAnsi="宋体" w:eastAsia="宋体" w:cs="宋体"/>
          <w:i w:val="0"/>
          <w:iCs w:val="0"/>
          <w:caps w:val="0"/>
          <w:color w:val="000000"/>
          <w:spacing w:val="0"/>
          <w:sz w:val="24"/>
          <w:szCs w:val="24"/>
          <w:shd w:val="clear" w:fill="FFFFFF"/>
        </w:rPr>
        <w:t>　公共场所经营者申请卫生许可证的，应当提交下列资料：</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（一）卫生许可证申请表；</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（二）法定代表人或者负责人身份证明；</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（三）公共场所地址方位示意图、平面图和卫生设施平面布局图；</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（四）公共场所卫生检测或者评价报告；</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（五）公共场所卫生管理制度；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（六）省、自治区、直辖市卫生行政部门要求提供的其他材料。</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使用集中空调通风系统的，还应当提供集中空调通风系统卫生检测或者评价报告。</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第二十四条</w:t>
      </w:r>
      <w:r>
        <w:rPr>
          <w:rFonts w:hint="eastAsia" w:ascii="宋体" w:hAnsi="宋体" w:eastAsia="宋体" w:cs="宋体"/>
          <w:i w:val="0"/>
          <w:iCs w:val="0"/>
          <w:caps w:val="0"/>
          <w:color w:val="000000"/>
          <w:spacing w:val="0"/>
          <w:sz w:val="24"/>
          <w:szCs w:val="24"/>
          <w:shd w:val="clear" w:fill="FFFFFF"/>
        </w:rPr>
        <w:t>　县级以上地方人民政府卫生行政部门应当自受理公共场所卫生许可申请之日起20日内，对申报资料进行审查，对现场进行审核，符合规定条件的，作出准予公共场所卫生许可的决定；对不符合规定条件的，作出不予行政许可的决定并书面说明理由。</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第二十五条</w:t>
      </w:r>
      <w:r>
        <w:rPr>
          <w:rFonts w:hint="eastAsia" w:ascii="宋体" w:hAnsi="宋体" w:eastAsia="宋体" w:cs="宋体"/>
          <w:i w:val="0"/>
          <w:iCs w:val="0"/>
          <w:caps w:val="0"/>
          <w:color w:val="000000"/>
          <w:spacing w:val="0"/>
          <w:sz w:val="24"/>
          <w:szCs w:val="24"/>
          <w:shd w:val="clear" w:fill="FFFFFF"/>
        </w:rPr>
        <w:t>　公共场所卫生许可证应当载明编号、单位名称、法定代表人或者负责人、经营项目、经营场所地址、发证机关、发证时间、有效期限。</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公共场所卫生许可证有效期限为四年，每两年复核一次。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公共场所卫生许可证应当在经营场所醒目位置公示。</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第二十六条</w:t>
      </w:r>
      <w:r>
        <w:rPr>
          <w:rFonts w:hint="eastAsia" w:ascii="宋体" w:hAnsi="宋体" w:eastAsia="宋体" w:cs="宋体"/>
          <w:i w:val="0"/>
          <w:iCs w:val="0"/>
          <w:caps w:val="0"/>
          <w:color w:val="000000"/>
          <w:spacing w:val="0"/>
          <w:sz w:val="24"/>
          <w:szCs w:val="24"/>
          <w:shd w:val="clear" w:fill="FFFFFF"/>
        </w:rPr>
        <w:t>　公共场所进行新建、改建、扩建的，应当符合有关卫生标准和要求，经营者应当按照有关规定办理预防性卫生审查手续。</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预防性卫生审查程序和具体要求由省、自治区、直辖市人民政府卫生行政部门制定。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第二十七条</w:t>
      </w:r>
      <w:r>
        <w:rPr>
          <w:rFonts w:hint="eastAsia" w:ascii="宋体" w:hAnsi="宋体" w:eastAsia="宋体" w:cs="宋体"/>
          <w:i w:val="0"/>
          <w:iCs w:val="0"/>
          <w:caps w:val="0"/>
          <w:color w:val="000000"/>
          <w:spacing w:val="0"/>
          <w:sz w:val="24"/>
          <w:szCs w:val="24"/>
          <w:shd w:val="clear" w:fill="FFFFFF"/>
        </w:rPr>
        <w:t>　公共场所经营者变更单位名称、法定代表人或者负责人的，应当向原发证卫生行政部门办理变更手续。</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公共场所经营者变更经营项目、经营场所地址的，应当向县级以上地方人民政府卫生行政部门重新申请卫生许可证。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公共场所经营者需要延续卫生许可证的，应当在卫生许可证有效期届满30日前，向原发证卫生行政部门提出申请。</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第二十八条</w:t>
      </w:r>
      <w:r>
        <w:rPr>
          <w:rFonts w:hint="eastAsia" w:ascii="宋体" w:hAnsi="宋体" w:eastAsia="宋体" w:cs="宋体"/>
          <w:i w:val="0"/>
          <w:iCs w:val="0"/>
          <w:caps w:val="0"/>
          <w:color w:val="000000"/>
          <w:spacing w:val="0"/>
          <w:sz w:val="24"/>
          <w:szCs w:val="24"/>
          <w:shd w:val="clear" w:fill="FFFFFF"/>
        </w:rPr>
        <w:t>　县级以上人民政府卫生行政部门应当组织对公共场所的健康危害因素进行监测、分析，为制定法律法规、卫生标准和实施监督管理提供科学依据。</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县级以上疾病预防控制机构应当承担卫生行政部门下达的公共场所健康危害因素监测任务。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第二十九条</w:t>
      </w:r>
      <w:r>
        <w:rPr>
          <w:rFonts w:hint="eastAsia" w:ascii="宋体" w:hAnsi="宋体" w:eastAsia="宋体" w:cs="宋体"/>
          <w:i w:val="0"/>
          <w:iCs w:val="0"/>
          <w:caps w:val="0"/>
          <w:color w:val="000000"/>
          <w:spacing w:val="0"/>
          <w:sz w:val="24"/>
          <w:szCs w:val="24"/>
          <w:shd w:val="clear" w:fill="FFFFFF"/>
        </w:rPr>
        <w:t>　县级以上地方人民政府卫生行政部门应当对公共场所卫生监督实施量化分级管理，促进公共场所自身卫生管理，增强卫生监督信息透明度。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第三十条</w:t>
      </w:r>
      <w:r>
        <w:rPr>
          <w:rFonts w:hint="eastAsia" w:ascii="宋体" w:hAnsi="宋体" w:eastAsia="宋体" w:cs="宋体"/>
          <w:i w:val="0"/>
          <w:iCs w:val="0"/>
          <w:caps w:val="0"/>
          <w:color w:val="000000"/>
          <w:spacing w:val="0"/>
          <w:sz w:val="24"/>
          <w:szCs w:val="24"/>
          <w:shd w:val="clear" w:fill="FFFFFF"/>
        </w:rPr>
        <w:t>　县级以上地方人民政府卫生行政部门应当根据卫生监督量化评价的结果确定公共场所的卫生信誉度等级和日常监督频次。</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公共场所卫生信誉度等级应当在公共场所醒目位置公示。</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第三十一条</w:t>
      </w:r>
      <w:r>
        <w:rPr>
          <w:rFonts w:hint="eastAsia" w:ascii="宋体" w:hAnsi="宋体" w:eastAsia="宋体" w:cs="宋体"/>
          <w:i w:val="0"/>
          <w:iCs w:val="0"/>
          <w:caps w:val="0"/>
          <w:color w:val="000000"/>
          <w:spacing w:val="0"/>
          <w:sz w:val="24"/>
          <w:szCs w:val="24"/>
          <w:shd w:val="clear" w:fill="FFFFFF"/>
        </w:rPr>
        <w:t>　县级以上地方人民政府卫生行政部门对公共场所进行监督检查，应当依据有关卫生标准和要求，采取现场卫生监测、采样、查阅和复制文件、询问等方法，有关单位和个人不得拒绝或者隐瞒。</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第三十二条</w:t>
      </w:r>
      <w:r>
        <w:rPr>
          <w:rFonts w:hint="eastAsia" w:ascii="宋体" w:hAnsi="宋体" w:eastAsia="宋体" w:cs="宋体"/>
          <w:i w:val="0"/>
          <w:iCs w:val="0"/>
          <w:caps w:val="0"/>
          <w:color w:val="000000"/>
          <w:spacing w:val="0"/>
          <w:sz w:val="24"/>
          <w:szCs w:val="24"/>
          <w:shd w:val="clear" w:fill="FFFFFF"/>
        </w:rPr>
        <w:t>　县级以上人民政府卫生行政部门应当加强公共场所卫生监督抽检，并将抽检结果向社会公布。</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第三十三条</w:t>
      </w:r>
      <w:r>
        <w:rPr>
          <w:rFonts w:hint="eastAsia" w:ascii="宋体" w:hAnsi="宋体" w:eastAsia="宋体" w:cs="宋体"/>
          <w:i w:val="0"/>
          <w:iCs w:val="0"/>
          <w:caps w:val="0"/>
          <w:color w:val="000000"/>
          <w:spacing w:val="0"/>
          <w:sz w:val="24"/>
          <w:szCs w:val="24"/>
          <w:shd w:val="clear" w:fill="FFFFFF"/>
        </w:rPr>
        <w:t>　县级以上地方人民政府卫生行政部门对发生危害健康事故的公共场所，可以依法采取封闭场所、封存相关物品等临时控制措施。</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经检验，属于被污染的场所、物品，应当进行消毒或者销毁；对未被污染的场所、物品或者经消毒后可以使用的物品，应当解除控制措施。</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第三十四条</w:t>
      </w:r>
      <w:r>
        <w:rPr>
          <w:rFonts w:hint="eastAsia" w:ascii="宋体" w:hAnsi="宋体" w:eastAsia="宋体" w:cs="宋体"/>
          <w:i w:val="0"/>
          <w:iCs w:val="0"/>
          <w:caps w:val="0"/>
          <w:color w:val="000000"/>
          <w:spacing w:val="0"/>
          <w:sz w:val="24"/>
          <w:szCs w:val="24"/>
          <w:shd w:val="clear" w:fill="FFFFFF"/>
        </w:rPr>
        <w:t>　开展公共场所卫生检验、检测、评价等业务的技术服务机构，应当具有相应专业技术能力，按照有关卫生标准、规范的要求开展工作，不得出具虚假检验、检测、评价等报告。</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技术服务机构的专业技术能力由省、自治区、直辖市人民政府卫生行政部门组织考核。</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第四章　法律责任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第三十五条</w:t>
      </w:r>
      <w:r>
        <w:rPr>
          <w:rFonts w:hint="eastAsia" w:ascii="宋体" w:hAnsi="宋体" w:eastAsia="宋体" w:cs="宋体"/>
          <w:i w:val="0"/>
          <w:iCs w:val="0"/>
          <w:caps w:val="0"/>
          <w:color w:val="000000"/>
          <w:spacing w:val="0"/>
          <w:sz w:val="24"/>
          <w:szCs w:val="24"/>
          <w:shd w:val="clear" w:fill="FFFFFF"/>
        </w:rPr>
        <w:t>　对未依法取得公共场所卫生许可证擅自营业的，由县级以上地方人民政府卫生行政部门责令限期改正，给予警告，并处以五百元以上五千元以下罚款；有下列情形之一的，处以五千元以上三万元以下罚款：</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（一）擅自营业曾受过卫生行政部门处罚的；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（二）擅自营业时间在三个月以上的；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（三）以涂改、转让、倒卖、伪造的卫生许可证擅自营业的。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对涂改、转让、倒卖有效卫生许可证的，由原发证的卫生行政部门予以注销。</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第三十六条</w:t>
      </w:r>
      <w:r>
        <w:rPr>
          <w:rFonts w:hint="eastAsia" w:ascii="宋体" w:hAnsi="宋体" w:eastAsia="宋体" w:cs="宋体"/>
          <w:i w:val="0"/>
          <w:iCs w:val="0"/>
          <w:caps w:val="0"/>
          <w:color w:val="000000"/>
          <w:spacing w:val="0"/>
          <w:sz w:val="24"/>
          <w:szCs w:val="24"/>
          <w:shd w:val="clear" w:fill="FFFFFF"/>
        </w:rPr>
        <w:t>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（一）未按照规定对公共场所的空气、微小气候、水质、采光、照明、噪声、顾客用品用具等进行卫生检测的；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（二）未按照规定对顾客用品用具进行清洗、消毒、保洁，或者重复使用一次性用品用具的。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第三十七条</w:t>
      </w:r>
      <w:r>
        <w:rPr>
          <w:rFonts w:hint="eastAsia" w:ascii="宋体" w:hAnsi="宋体" w:eastAsia="宋体" w:cs="宋体"/>
          <w:i w:val="0"/>
          <w:iCs w:val="0"/>
          <w:caps w:val="0"/>
          <w:color w:val="000000"/>
          <w:spacing w:val="0"/>
          <w:sz w:val="24"/>
          <w:szCs w:val="24"/>
          <w:shd w:val="clear" w:fill="FFFFFF"/>
        </w:rPr>
        <w:t>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（一）未按照规定建立卫生管理制度、设立卫生管理部门或者配备专（兼）职卫生管理人员，或者未建立卫生管理档案的；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（二）未按照规定组织从业人员进行相关卫生法律知识和公共场所卫生知识培训，或者安排未经相关卫生法律知识和公共场所卫生知识培训考核的从业人员上岗的；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（三）未按照规定设置与其经营规模、项目相适应的清洗、消毒、保洁、盥洗等设施设备和公共卫生间，或者擅自停止使用、拆除上述设施设备，或者挪作他用的；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四）未按照规定配备预防控制鼠、蚊、蝇、蟑螂和其他病媒生物的设施设备以及废弃物存放专用设施设备，或者擅自停止使用、拆除预防控制鼠、蚊、蝇、蟑螂和其他病媒生物的设施设备以及废弃物存放专用设施设备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（五）未按照规定索取公共卫生用品检验合格证明和其他相关资料的；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（六）未按照规定对公共场所新建、改建、扩建项目办理预防性卫生审查手续的；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（七）公共场所集中空调通风系统未经卫生检测或者评价不合格而投入使用的；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（八）未按照规定公示公共场所卫生许可证、卫生检测结果和卫生信誉度等级的；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（九）未按照规定办理公共场所卫生许可证复核手续的。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第三十八条</w:t>
      </w:r>
      <w:r>
        <w:rPr>
          <w:rFonts w:hint="eastAsia" w:ascii="宋体" w:hAnsi="宋体" w:eastAsia="宋体" w:cs="宋体"/>
          <w:i w:val="0"/>
          <w:iCs w:val="0"/>
          <w:caps w:val="0"/>
          <w:color w:val="000000"/>
          <w:spacing w:val="0"/>
          <w:sz w:val="24"/>
          <w:szCs w:val="24"/>
          <w:shd w:val="clear" w:fill="FFFFFF"/>
        </w:rPr>
        <w:t>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第三十九条</w:t>
      </w:r>
      <w:r>
        <w:rPr>
          <w:rFonts w:hint="eastAsia" w:ascii="宋体" w:hAnsi="宋体" w:eastAsia="宋体" w:cs="宋体"/>
          <w:i w:val="0"/>
          <w:iCs w:val="0"/>
          <w:caps w:val="0"/>
          <w:color w:val="000000"/>
          <w:spacing w:val="0"/>
          <w:sz w:val="24"/>
          <w:szCs w:val="24"/>
          <w:shd w:val="clear" w:fill="FFFFFF"/>
        </w:rPr>
        <w:t>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第四十条</w:t>
      </w:r>
      <w:r>
        <w:rPr>
          <w:rFonts w:hint="eastAsia" w:ascii="宋体" w:hAnsi="宋体" w:eastAsia="宋体" w:cs="宋体"/>
          <w:i w:val="0"/>
          <w:iCs w:val="0"/>
          <w:caps w:val="0"/>
          <w:color w:val="000000"/>
          <w:spacing w:val="0"/>
          <w:sz w:val="24"/>
          <w:szCs w:val="24"/>
          <w:shd w:val="clear" w:fill="FFFFFF"/>
        </w:rPr>
        <w:t>　公共场所经营者违反其他卫生法律、行政法规规定，应当给予行政处罚的，按照有关卫生法律、行政法规规定进</w:t>
      </w:r>
      <w:bookmarkStart w:id="0" w:name="_GoBack"/>
      <w:bookmarkEnd w:id="0"/>
      <w:r>
        <w:rPr>
          <w:rFonts w:hint="eastAsia" w:ascii="宋体" w:hAnsi="宋体" w:eastAsia="宋体" w:cs="宋体"/>
          <w:i w:val="0"/>
          <w:iCs w:val="0"/>
          <w:caps w:val="0"/>
          <w:color w:val="000000"/>
          <w:spacing w:val="0"/>
          <w:sz w:val="24"/>
          <w:szCs w:val="24"/>
          <w:shd w:val="clear" w:fill="FFFFFF"/>
        </w:rPr>
        <w:t>行处罚。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第四十一条</w:t>
      </w:r>
      <w:r>
        <w:rPr>
          <w:rFonts w:hint="eastAsia" w:ascii="宋体" w:hAnsi="宋体" w:eastAsia="宋体" w:cs="宋体"/>
          <w:i w:val="0"/>
          <w:iCs w:val="0"/>
          <w:caps w:val="0"/>
          <w:color w:val="000000"/>
          <w:spacing w:val="0"/>
          <w:sz w:val="24"/>
          <w:szCs w:val="24"/>
          <w:shd w:val="clear" w:fill="FFFFFF"/>
        </w:rPr>
        <w:t>　县级以上人民政府卫生行政部门及其工作人员玩忽职守、滥用职权、收取贿赂的，由有关部门对单位负责人、直接负责的主管人员和其他责任人员依法给予行政处分。构成犯罪的，依法追究刑事责任。</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第五章　附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第四十二条</w:t>
      </w:r>
      <w:r>
        <w:rPr>
          <w:rFonts w:hint="eastAsia" w:ascii="宋体" w:hAnsi="宋体" w:eastAsia="宋体" w:cs="宋体"/>
          <w:i w:val="0"/>
          <w:iCs w:val="0"/>
          <w:caps w:val="0"/>
          <w:color w:val="000000"/>
          <w:spacing w:val="0"/>
          <w:sz w:val="24"/>
          <w:szCs w:val="24"/>
          <w:shd w:val="clear" w:fill="FFFFFF"/>
        </w:rPr>
        <w:t>　本细则下列用语的含义：</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集中空调通风系统，指为使房间或者封闭空间空气温度、湿度、洁净度和气流速度等参数达到设定的要求，而对空气进行集中处理、输送、分配的所有设备、管道及附件、仪器仪表的总和。</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公共场所危害健康事故，指公共场所内发生的传染病疫情或者因空气质量、水质不符合卫生标准、用品用具或者设施受到污染导致的危害公众健康事故。</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第四十三条</w:t>
      </w:r>
      <w:r>
        <w:rPr>
          <w:rFonts w:hint="eastAsia" w:ascii="宋体" w:hAnsi="宋体" w:eastAsia="宋体" w:cs="宋体"/>
          <w:i w:val="0"/>
          <w:iCs w:val="0"/>
          <w:caps w:val="0"/>
          <w:color w:val="000000"/>
          <w:spacing w:val="0"/>
          <w:sz w:val="24"/>
          <w:szCs w:val="24"/>
          <w:shd w:val="clear" w:fill="FFFFFF"/>
        </w:rPr>
        <w:t>　本细则自2011年5月1日起实施。卫生部1991年3月11日发布的《公共场所卫生管理条例实施细则》同时废止。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4MzE1ZDQ0ZWVjMDMzMGIyODU2MGU0ZmJhZmRjMzIifQ=="/>
  </w:docVars>
  <w:rsids>
    <w:rsidRoot w:val="00000000"/>
    <w:rsid w:val="3A3E7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5178</Words>
  <Characters>5187</Characters>
  <Lines>0</Lines>
  <Paragraphs>0</Paragraphs>
  <TotalTime>2</TotalTime>
  <ScaleCrop>false</ScaleCrop>
  <LinksUpToDate>false</LinksUpToDate>
  <CharactersWithSpaces>5447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2023-06-02T01:55:04Z</dcterms:created>
  <dc:creator>Administrator</dc:creator>
  <cp:lastModifiedBy>与世无争，我做不到</cp:lastModifiedBy>
  <dcterms:modified xsi:type="dcterms:W3CDTF">2023-06-02T02:00:27Z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B2E2F114183341E48F4DFB0E28F2018E_12</vt:lpwstr>
  </property>
</Properties>
</file>