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鸿畅镇</w:t>
      </w:r>
      <w:r>
        <w:rPr>
          <w:rFonts w:hint="eastAsia"/>
          <w:sz w:val="32"/>
          <w:szCs w:val="32"/>
        </w:rPr>
        <w:t>救助审定信息流程：个人申请-村支两委核实上报乡政府-乡政府核实信息上报县应急管理局进行审批-审批结果进行公示。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MGMxYTM2MDdiNzU4NjZlYjcxNzA4OGQzZjQxZGQifQ=="/>
  </w:docVars>
  <w:rsids>
    <w:rsidRoot w:val="00000000"/>
    <w:rsid w:val="18C35610"/>
    <w:rsid w:val="7B002BB2"/>
    <w:rsid w:val="7D93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2023-12-06T03:37:33Z</dcterms:created>
  <dc:creator>Administrator</dc:creator>
  <cp:lastModifiedBy>禹赏颖河畔</cp:lastModifiedBy>
  <dcterms:modified xsi:type="dcterms:W3CDTF">2023-12-06T03:38:16Z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16FE11D5FA284C379D38ED71EC4C0555_12</vt:lpwstr>
  </property>
</Properties>
</file>