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20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20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2025 </w:t>
      </w:r>
      <w:r>
        <w:rPr>
          <w:rFonts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年第 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28 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期 </w:t>
      </w: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30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日 </w:t>
      </w:r>
    </w:p>
    <w:p w14:paraId="3EA9EC84">
      <w:pPr>
        <w:keepNext w:val="0"/>
        <w:keepLines w:val="0"/>
        <w:widowControl/>
        <w:suppressLineNumbers w:val="0"/>
        <w:ind w:firstLine="3073" w:firstLineChars="70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</w:p>
    <w:p w14:paraId="11A0E7DD">
      <w:pPr>
        <w:keepNext w:val="0"/>
        <w:keepLines w:val="0"/>
        <w:widowControl/>
        <w:suppressLineNumbers w:val="0"/>
        <w:ind w:firstLine="3073" w:firstLineChars="700"/>
        <w:jc w:val="left"/>
      </w:pPr>
      <w:bookmarkStart w:id="0" w:name="_GoBack"/>
      <w:bookmarkEnd w:id="0"/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 xml:space="preserve">暴雨橙色预警 </w:t>
      </w:r>
    </w:p>
    <w:p w14:paraId="68C7E2B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禹州市气象台2025年6月30日15时38分发布雷暴大风黄色预警信号：预计今天下午到傍晚前后我市颍川街道、古城镇、范坡镇、郭连镇、小吕镇、山货回族乡等部分乡镇和街道将受雷暴大风天气影响，阵风风力达7级以上，并伴有强雷电、短时强降水等强对流天气，请注意防范。</w:t>
      </w:r>
    </w:p>
    <w:p w14:paraId="700C9CF5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防范建议： </w:t>
      </w:r>
    </w:p>
    <w:p w14:paraId="1D9779C9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1.气象部门加强气象预报，及时滚动更新发布强降雨天气预 报预警信息；应急部门做好准备，如有灾情发生第一时间做好救 援救助和灾情统计报送工作。有关部门加强会商研 判，按照职责做好防暴雨应急工作； </w:t>
      </w:r>
    </w:p>
    <w:p w14:paraId="3FD5E137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2.处于危险地带的中小学校和幼儿园停课，采取专门措施保 护已到校学生、幼儿和教职工安全； </w:t>
      </w:r>
    </w:p>
    <w:p w14:paraId="48561A9C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3.切断室外危险电源，暂停户外作业； </w:t>
      </w:r>
    </w:p>
    <w:p w14:paraId="636524B5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4.加强特殊作业管控，加固重点部位防御，停止户外高空作业，停用塔吊、升降机等机械设备，封闭危险路段和危险区域； </w:t>
      </w:r>
    </w:p>
    <w:p w14:paraId="426DAA05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5.对城市下穿式立交桥、地下商场、地下车库等重要部位和其它易涝点安排专人值守，设置警示标识，预置排涝设施和物资，重要路段实施交通管制； </w:t>
      </w:r>
    </w:p>
    <w:p w14:paraId="02428390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6.行驶车辆就近停运避险，交通重点区域出入口视情况摆放沙袋、启用防洪挡板，出现汛情险情时，及时采取清客、关站、停运等应急措施； </w:t>
      </w:r>
    </w:p>
    <w:p w14:paraId="17912E28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7.非煤矿山停产撤人； </w:t>
      </w:r>
    </w:p>
    <w:p w14:paraId="218C9181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8.影响范围内的文旅企业、单位采取分流游客和暂停经营等措施，引导游客紧急避险； </w:t>
      </w:r>
    </w:p>
    <w:p w14:paraId="090E4F84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9.视情发布黄色及以上地质灾害气象风险预警，提前做好受威胁区域人员转移避险及安置准备工作； </w:t>
      </w:r>
    </w:p>
    <w:p w14:paraId="5941558A">
      <w:pPr>
        <w:keepNext w:val="0"/>
        <w:keepLines w:val="0"/>
        <w:widowControl/>
        <w:suppressLineNumbers w:val="0"/>
        <w:ind w:firstLine="638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10.水利、城管、公安等部门要采取有效措施，最大程度减少短时强降水对道路交通、城市运行、公众生活等的不利影响；水利、电力、燃气部门要加强线路和管道设备巡查，确保供水、供电和供气；提前做好城市内涝受威胁区域人员转移避险及安置准备工作，加强水库大坝、河道堤防巡查值守，出现险情果断撤离受威胁区域人员。</w:t>
      </w:r>
    </w:p>
    <w:p w14:paraId="2C847624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11.各县（市、区），各有关部门要加强 24 小时值班值守，保证讯息通畅，如遇突发事件做好信息报送工作。各级各类应急救援队伍随时做好救援准备，及时处置突发情况。</w:t>
      </w:r>
    </w:p>
    <w:p w14:paraId="78C88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691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dcterms:modified xsi:type="dcterms:W3CDTF">2025-07-02T00:51:12Z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10E10D823A074CDE97D9E6B1FDBE47ED_11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