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小标宋" w:hAnsi="小标宋" w:eastAsia="小标宋" w:cs="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b w:val="0"/>
          <w:bCs w:val="0"/>
          <w:sz w:val="44"/>
          <w:szCs w:val="44"/>
          <w:lang w:val="en-US" w:eastAsia="zh-CN"/>
        </w:rPr>
        <w:t>民政部门负责的养老机构行政处罚信息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依据《中华人民共和国老年人权益保障法》、《中华人民共和国行政强制法》、《中华人民共和国行政处罚法》、《养老机构管理办法》。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一、行政处罚事项及标准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养老机构有下列行为之一的，由实施许可的民政部门责令改正；情节严重的，处以3万元以下的罚款；构成犯罪的，依法追究刑事责任：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1、未与老年人或者其代理人签订服务协议，或者协议不符合规定的；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2、未按照国家有关标准和规定开展服务的；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3、配备人员的资格不符合规定的；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4、向负责监督检查的民政部门隐瞒有关情况、提供虚假材料或者拒绝提供反映其活动情况真实材料的；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5、利用养老机构的房屋、场地、设施开展与养老服务宗旨无关的活动的；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6、歧视、侮辱、虐待或遗弃老年人以及其他侵犯老年人合法权益行为的；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7、擅自暂停或者终止服务的；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8、法律、法规、规章规定的其他违法行为。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二、行政处罚结果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10月未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发现养老机构出现违反以上事项情况。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民政局行政复议、行政诉讼、监督方式及电话: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0374-8269026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jYWQzOThjMWU2Mjg5NDQzZTMwYzA4N2VjY2RjYzYifQ=="/>
  </w:docVars>
  <w:rsids>
    <w:rsidRoot w:val="125D3EE3"/>
    <w:rsid w:val="125D3EE3"/>
    <w:rsid w:val="167361EC"/>
    <w:rsid w:val="661B6E56"/>
    <w:rsid w:val="77DA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0859;&#32769;&#26426;&#26500;&#25237;&#36164;&#25351;&#21335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养老机构投资指南.docx</Template>
  <Pages>1</Pages>
  <Words>420</Words>
  <Characters>436</Characters>
  <Lines>0</Lines>
  <Paragraphs>0</Paragraphs>
  <TotalTime>1</TotalTime>
  <ScaleCrop>false</ScaleCrop>
  <LinksUpToDate>false</LinksUpToDate>
  <CharactersWithSpaces>436</CharactersWithSpaces>
  <Application>WPS Office_..._F1E327BC-269C-435d-A152-05C5408002CA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2022-11-29T05:55:00Z</dcterms:created>
  <dc:creator>Administrator</dc:creator>
  <cp:lastModifiedBy>China</cp:lastModifiedBy>
  <dcterms:modified xsi:type="dcterms:W3CDTF">2025-10-27T02:40:13Z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2052-...</vt:lpwstr>
  </property>
  <property fmtid="{D5CDD505-2E9C-101B-9397-08002B2CF9AE}" pid="3" name="ICV">
    <vt:lpwstr>1FEB4F2F94424A1EA85E2A9AC01E679C</vt:lpwstr>
  </property>
</Properties>
</file>