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80" w:afterAutospacing="0" w:line="580" w:lineRule="atLeast"/>
        <w:ind w:left="0" w:right="0" w:firstLine="0"/>
        <w:jc w:val="center"/>
        <w:rPr>
          <w:rFonts w:ascii="宋体" w:hAnsi="宋体" w:eastAsia="宋体" w:cs="宋体"/>
          <w:i w:val="0"/>
          <w:iCs w:val="0"/>
          <w:caps w:val="0"/>
          <w:color w:val="333333"/>
          <w:spacing w:val="0"/>
          <w:sz w:val="27"/>
          <w:szCs w:val="27"/>
        </w:rPr>
      </w:pPr>
      <w:r>
        <w:rPr>
          <w:rFonts w:ascii="方正小标宋简体" w:hAnsi="方正小标宋简体" w:eastAsia="方正小标宋简体" w:cs="方正小标宋简体"/>
          <w:i w:val="0"/>
          <w:iCs w:val="0"/>
          <w:caps w:val="0"/>
          <w:color w:val="333333"/>
          <w:spacing w:val="0"/>
          <w:kern w:val="0"/>
          <w:sz w:val="44"/>
          <w:szCs w:val="44"/>
          <w:bdr w:val="none" w:color="auto" w:sz="0" w:space="0"/>
          <w:shd w:val="clear" w:fill="FFFFFF"/>
          <w:lang w:val="en-US" w:eastAsia="zh-CN" w:bidi="ar"/>
        </w:rPr>
        <w:t>高层民用建筑消防安全管理规定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4"/>
          <w:szCs w:val="24"/>
        </w:rPr>
      </w:pPr>
      <w:r>
        <w:rPr>
          <w:rFonts w:ascii="仿宋" w:hAnsi="仿宋" w:eastAsia="仿宋" w:cs="仿宋"/>
          <w:i w:val="0"/>
          <w:iCs w:val="0"/>
          <w:caps w:val="0"/>
          <w:color w:val="333333"/>
          <w:spacing w:val="0"/>
          <w:kern w:val="0"/>
          <w:sz w:val="24"/>
          <w:szCs w:val="24"/>
          <w:bdr w:val="none" w:color="auto" w:sz="0" w:space="0"/>
          <w:shd w:val="clear" w:fill="FFFFFF"/>
          <w:lang w:val="en-US" w:eastAsia="zh-CN" w:bidi="ar"/>
        </w:rPr>
        <w:t>(2021年6月21日应急管理部令第5号公布，自2021年8月1日起施行)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ascii="宋体" w:hAnsi="宋体" w:eastAsia="宋体" w:cs="宋体"/>
          <w:i w:val="0"/>
          <w:iCs w:val="0"/>
          <w:caps w:val="0"/>
          <w:color w:val="333333"/>
          <w:spacing w:val="0"/>
          <w:kern w:val="0"/>
          <w:sz w:val="27"/>
          <w:szCs w:val="27"/>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ascii="黑体" w:hAnsi="宋体" w:eastAsia="黑体" w:cs="黑体"/>
          <w:i w:val="0"/>
          <w:iCs w:val="0"/>
          <w:caps w:val="0"/>
          <w:color w:val="333333"/>
          <w:spacing w:val="0"/>
          <w:kern w:val="0"/>
          <w:sz w:val="32"/>
          <w:szCs w:val="32"/>
          <w:bdr w:val="none" w:color="auto" w:sz="0" w:space="0"/>
          <w:shd w:val="clear" w:fill="FFFFFF"/>
          <w:lang w:val="en-US" w:eastAsia="zh-CN" w:bidi="ar"/>
        </w:rPr>
        <w:t>第一章</w:t>
      </w: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总  则</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为了加强高层民用建筑消防安全管理，预防火灾和减少火灾危害，根据《中华人民共和国消防法》等法律、行政法规和国务院有关规定，制定本规定。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本规定适用于已经建成且依法投入使用的高层民用建筑（包括高层住宅建筑和高层公共建筑）的消防安全管理。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高层民用建筑消防安全管理贯彻预防为主、防消结合的方针，实行消防安全责任制。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建筑高度超过100米的高层民用建筑应当实行更加严格的消防安全管理。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第二章  消防安全职责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高层民用建筑的业主、使用人是高层民用建筑消防安全责任主体，对高层民用建筑的消防安全负责。高层民用建筑的业主、使用人是单位的，其法定代表人或者主要负责人是本单位的消防安全责任人。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高层民用建筑的业主、使用人可以委托物业服务企业或者消防技术服务机构等专业服务单位（以下统称消防服务单位）提供消防安全服务，并应当在服务合同中约定消防安全服务的具体内容。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第五条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同一高层民用建筑有两个及以上业主、使用人的，各业主、使用人对其专有部分的消防安全负责，对共有部分的消防安全共同负责。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同一高层民用建筑有两个及以上业主、使用人的，应当共同委托物业服务企业，或者明确一个业主、使用人作为统一管理人，对共有部分的消防安全实行统一管理，协调、指导业主、使用人共同做好整栋建筑的消防安全工作，并通过书面形式约定各方消防安全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第六条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以承包、租赁或者委托经营、管理等形式交由承包人、承租人、经营管理人使用的，当事人在订立承包、租赁、委托管理等合同时，应当明确各方消防安全责任。委托方、出租方依照法律规定，可以对承包方、承租方、受托方的消防安全工作统一协调、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实行承包、租赁或者委托经营、管理时，业主应当提供符合消防安全要求的建筑物，督促使用人加强消防安全管理。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第七条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高层公共建筑的业主单位、使用单位应当履行下列消防安全职责：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（一）遵守消防法律法规，建立和落实消防安全管理制度；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（二）明确消防安全管理机构或者消防安全管理人员；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（三）组织开展防火巡查、检查，及时消除火灾隐患；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（四）确保疏散通道、安全出口、消防车通道畅通；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（五）对建筑消防设施、器材定期进行检验、维修，确保完好有效；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（六）组织消防宣传教育培训，制定灭火和应急疏散预案，定期组织消防演练；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（七）按照规定建立专职消防队、志愿消防队（微型消防站）等消防组织；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（八）法律、法规规定的其他消防安全职责。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委托物业服务企业，或者明确统一管理人实施消防安全管理的，物业服务企业或者统一管理人应当按照约定履行前款规定的消防安全职责，业主单位、使用单位应当督促并配合物业服务企业或者统一管理人做好消防安全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第八条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高层公共建筑的业主、使用人、物业服务企业或者统一管理人应当明确专人担任消防安全管理人，负责整栋建筑的消防安全管理工作，并在建筑显著位置公示其姓名、联系方式和消防安全管理职责。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高层公共建筑的消防安全管理人应当履行下列消防安全管理职责：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（一）拟订年度消防工作计划，组织实施日常消防安全管理工作；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（二）组织开展防火检查、巡查和火灾隐患整改工作；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（三）组织实施对建筑共用消防设施设备的维护保养；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（四）管理专职消防队、志愿消防队（微型消防站）等消防组织；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（五）组织开展消防安全的宣传教育和培训；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（六）组织编制灭火和应急疏散综合预案并开展演练。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的消防安全管理人应当具备与其职责相适应的消防安全知识和管理能力。对建筑高度超过100米的高层公共建筑，鼓励有关单位聘用相应级别的注册消防工程师或者相关工程类中级及以上专业技术职务的人员担任消防安全管理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第九条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高层住宅建筑的业主、使用人应当履行下列消防安全义务：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（一）遵守住宅小区防火安全公约和管理规约约定的消防安全事项；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（二）按照不动产权属证书载明的用途使用建筑；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（三）配合消防服务单位做好消防安全工作；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（四）按照法律规定承担消防服务费用以及建筑消防设施维修、更新和改造的相关费用；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（五）维护消防安全，保护消防设施，预防火灾，报告火警，成年人参加有组织的灭火工作；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（六）法律、法规规定的其他消防安全义务。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接受委托的高层住宅建筑的物业服务企业应当依法履行下列消防安全职责：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（一）落实消防安全责任，制定消防安全制度，拟订年度消防安全工作计划和组织保障方案；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（二）明确具体部门或者人员负责消防安全管理工作；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（三）对管理区域内的共用消防设施、器材和消防标志定期进行检测、维护保养，确保完好有效；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（四）组织开展防火巡查、检查，及时消除火灾隐患；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（五）保障疏散通道、安全出口、消防车通道畅通，对占用、堵塞、封闭疏散通道、安全出口、消防车通道等违规行为予以制止；制止无效的，及时报告消防救援机构等有关行政管理部门依法处理；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（六）督促业主、使用人履行消防安全义务；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（七）定期向所在住宅小区业主委员会和业主、使用人通报消防安全情况，提示消防安全风险；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（八）组织开展经常性的消防宣传教育；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（九）制定灭火和应急疏散预案，并定期组织演练；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（十）法律、法规规定和合同约定的其他消防安全职责。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消防救援机构和其他负责消防监督检查的机构依法对高层民用建筑进行消防监督检查，督促业主、使用人、受委托的消防服务单位等落实消防安全责任；对监督检查中发现的火灾隐患，通知有关单位或者个人立即采取措施消除隐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消防救援机构应当加强高层民用建筑消防安全法律、法规的宣传，督促、指导有关单位做好高层民用建筑消防安全宣传教育工作。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第十二条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村民委员会、居民委员会应当依法组织制定防火安全公约，对高层民用建筑进行防火安全检查，协助人民政府和有关部门加强消防宣传教育；对老年人、未成年人、残疾人等开展有针对性的消防宣传教育，加强消防安全帮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第十三条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供水、供电、供气、供热、通信、有线电视等专业运营单位依法对高层民用建筑内由其管理的设施设备消防安全负责，并定期进行检查和维护。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第三章  消防安全管理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第十四条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施工期间，建设单位应当与施工单位明确施工现场的消防安全责任。施工期间应当严格落实现场防范措施，配置消防器材，指定专人监护，采取防火分隔措施，不得影响其他区域的人员安全疏散和建筑消防设施的正常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高层民用建筑的业主、使用人不得擅自变更建筑使用功能、改变防火防烟分区，不得违反消防技术标准使用易燃、可燃装修装饰材料。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第十五条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高层公共建筑内的商场、公共娱乐场所不得在营业期间动火施工。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高层公共建筑内应当确定禁火禁烟区域，并设置明显标志。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第十六条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高层民用建筑内电器设备的安装使用及其线路敷设、维护保养和检测应当符合消防技术标准及管理规定。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高层民用建筑业主、使用人或者消防服务单位，应当安排专业机构或者电工定期对管理区域内由其管理的电器设备及线路进行检查；对不符合安全要求的，应当及时维修、更换。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第十七条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高层民用建筑内燃气用具的安装使用及其管路敷设、维护保养和检测应当符合消防技术标准及管理规定。禁止违反燃气安全使用规定，擅自安装、改装、拆除燃气设备和用具。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高层民用建筑使用燃气应当采用管道供气方式。禁止在高层民用建筑地下部分使用液化石油气。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第十八条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禁止在高层民用建筑内违反国家规定生产、储存、经营甲、乙类火灾危险性物品。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第十九条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使用易燃、可燃材料作为高层民用建筑外墙外保温材料。禁止在其建筑内及周边禁放区域燃放烟花爆竹；禁止在其外墙周围堆放可燃物。对于使用难燃外墙外保温材料或者采用与基层墙体、装饰层之间有空腔的建筑外墙外保温系统的高层民用建筑，禁止在其外墙动火用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高层民用建筑的电缆井、管道井等竖向管井和电缆桥架应当在每层楼板处进行防火封堵，管井检查门应当采用防火门。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禁止占用电缆井、管道井，或者在电缆井、管道井等竖向管井堆放杂物。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高层民用建筑的户外广告牌、外装饰不得采用易燃、可燃材料，不得妨碍防烟排烟、逃生和灭火救援，不得改变或者破坏建筑立面防火结构。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禁止在高层民用建筑外窗设置影响逃生和灭火救援的障碍物。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建筑高度超过50米的高层民用建筑外墙上设置的装饰、广告牌应当采用不燃材料并易于破拆。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第二十二条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禁止在消防车通道、消防车登高操作场地设置构筑物、停车泊位、固定隔离桩等障碍物。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禁止在消防车通道上方、登高操作面设置妨碍消防车作业的架空管线、广告牌、装饰物等障碍物。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第二十三条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高层公共建筑内餐饮场所的经营单位应当及时对厨房灶具和排油烟罩设施进行清洗，排油烟管道每季度至少进行一次检查、清洗。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高层住宅建筑的公共排油烟管道应当定期检查，并采取防火措施。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第二十四条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除为满足高层民用建筑的使用功能所设置的自用物品暂存库房、档案室和资料室等附属库房外，禁止在高层民用建筑内设置其他库房。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高层民用建筑的附属库房应当采取相应的防火分隔措施，严格遵守有关消防安全管理规定。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第二十五条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内的锅炉房、变配电室、空调机房、自备发电机房、储油间、消防水泵房、消防水箱间、防排烟风机房等设备用房应当按照消防技术标准设置，确定为消防安全重点部位，设置明显的防火标志，实行严格管理，并不得占用和堆放杂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第二十六条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高层民用建筑消防控制室应当由其管理单位实行24小时值班制度，每班不应少于2名值班人员。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消防控制室值班操作人员应当依法取得相应等级的消防行业特有工种职业资格证书，熟练掌握火警处置程序和要求，按照有关规定检查自动消防设施、联动控制设备运行情况，确保其处于正常工作状态。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消防控制室内应当保存高层民用建筑总平面布局图、平面布置图和消防设施系统图及控制逻辑关系说明、建筑消防设施维修保养记录和检测报告等资料。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第二十七条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第二十八条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疏散通道、安全出口应当保持畅通，禁止堆放物品、锁闭出口、设置障碍物。平时需要控制人员出入或者设有门禁系统的疏散门，应当保证发生火灾时易于开启，并在现场显著位置设置醒目的提示和使用标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高层民用建筑的常闭式防火门应当保持常闭，闭门器、顺序器等部件应当完好有效；常开式防火门应当保证发生火灾时自动关闭并反馈信号。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禁止圈占、遮挡消火栓，禁止在消火栓箱内堆放杂物，禁止在防火卷帘下堆放物品。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第二十九条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高层民用建筑内应当在显著位置设置标识，指示避难层（间）的位置。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禁止占用高层民用建筑避难层（间）和避难走道或者堆放杂物，禁止锁闭避难层（间）和避难走道出入口。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高层公共建筑的业主、使用人应当按照国家标准、行业标准配备灭火器材以及自救呼吸器、逃生缓降器、逃生绳等逃生疏散设施器材。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高层住宅建筑应当在公共区域的显著位置摆放灭火器材，有条件的配置自救呼吸器、逃生绳、救援哨、疏散用手电筒等逃生疏散设施器材。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鼓励高层住宅建筑的居民家庭制定火灾疏散逃生计划，并配置必要的灭火和逃生疏散器材。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消防车通道、消防车登高操作场地、灭火救援窗、灭火救援破拆口、消防车取水口、室外消火栓、消防水泵接合器、常闭式防火门等应当设置明显的提示性、警示性标识。消防车通道、消防车登高操作场地、防火卷帘下方还应当在地面标识出禁止占用的区域范围。消火栓箱、灭火器箱上应当张贴使用方法的标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高层民用建筑的消防设施配电柜电源开关、消防设备用房内管道阀门等应当标识开、关状态；对需要保持常开或者常闭状态的阀门，应当采取铅封等限位措施。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第三十二条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不具备自主维护保养检测能力的高层民用建筑业主、使用人或者物业服务企业应当聘请具备从业条件的消防技术服务机构或者消防设施施工安装企业对建筑消防设施进行维护保养和检测；存在故障、缺损的，应当立即组织维修、更换，确保完好有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因维修等需要停用建筑消防设施的，高层民用建筑的管理单位应当严格履行内部审批手续，制定应急方案，落实防范措施，并在建筑入口处等显著位置公告。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第三十三条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高层公共建筑消防设施的维修、更新、改造的费用，由业主、使用人按照有关法律规定承担，共有部分按照专有部分建筑面积所占比例承担。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住宅建筑的消防设施日常运行、维护和维修、更新、改造费用，由业主依照法律规定承担；委托消防服务单位的，消防设施的日常运行、维护和检测费用应当纳入物业服务或者消防技术服务专项费用。共用消防设施的维修、更新、改造费用，可以依法从住宅专项维修资金列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第三十四条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应当进行每日防火巡查，并填写巡查记录。其中，高层公共建筑内公众聚集场所在营业期间应当至少每2小时进行一次防火巡查，医院、养老院、寄宿制学校、幼儿园应当进行白天和夜间防火巡查，高层住宅建筑和高层公共建筑内的其他场所可以结合实际确定防火巡查的频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防火巡查应当包括下列内容：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（一）用火、用电、用气有无违章情况；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（二）安全出口、疏散通道、消防车通道畅通情况；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（三）消防设施、器材完好情况，常闭式防火门关闭情况；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（四）消防安全重点部位人员在岗在位等情况。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第三十五条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高层住宅建筑应当每月至少开展一次防火检查，高层公共建筑应当每半个月至少开展一次防火检查，并填写检查记录。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防火检查应当包括下列内容：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（一）安全出口和疏散设施情况；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（二）消防车通道、消防车登高操作场地和消防水源情况；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（三）灭火器材配置及有效情况；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（四）用火、用电、用气和危险品管理制度落实情况；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（五）消防控制室值班和消防设施运行情况；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（六）人员教育培训情况；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（七）重点部位管理情况；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（八）火灾隐患整改以及防范措施的落实等情况。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第三十六条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对防火巡查、检查发现的火灾隐患，高层民用建筑的业主、使用人、受委托的消防服务单位，应当立即采取措施予以整改。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对不能当场改正的火灾隐患，应当明确整改责任、期限，落实整改措施，整改期间应当采取临时防范措施，确保消防安全；必要时，应当暂时停止使用危险部位。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第三十七条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禁止在高层民用建筑公共门厅、疏散走道、楼梯间、安全出口停放电动自行车或者为电动自行车充电。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电动自行车存放、充电场所应当配备必要的消防器材，充电设施应当具备充满自动断电功能。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第三十八条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鼓励高层民用建筑推广应用物联网和智能化技术手段对电气、燃气消防安全和消防设施运行等进行监控和预警。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未设置自动消防设施的高层住宅建筑，鼓励因地制宜安装火灾报警和喷水灭火系统、火灾应急广播以及可燃气体探测、无线手动火灾报警、无线声光火灾警报等消防设施。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第三十九条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高层民用建筑的业主、使用人或者消防服务单位、统一管理人应当每年至少组织开展一次整栋建筑的消防安全评估。消防安全评估报告应当包括存在的消防安全问题、火灾隐患以及改进措施等内容。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鼓励、引导高层公共建筑的业主、使用人投保火灾公众责任保险。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第四章  消防宣传教育和灭火疏散预案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高层公共建筑内的单位应当每半年至少对员工开展一次消防安全教育培训。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高层公共建筑内的单位应当对本单位员工进行上岗前消防安全培训，并对消防安全管理人员、消防控制室值班人员和操作人员、电工、保安员等重点岗位人员组织专门培训。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高层住宅建筑的物业服务企业应当每年至少对居住人员进行一次消防安全教育培训，进行一次疏散演练。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第四十二条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高层民用建筑应当在每层的显著位置张贴安全疏散示意图，公共区域电子显示屏应当播放消防安全提示和消防安全知识。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高层公共建筑除遵守本条第一款规定外，还应当在首层显著位置提示公众注意火灾危险，以及安全出口、疏散通道和灭火器材的位置。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高层住宅小区除遵守本条第一款规定外，还应当在显著位置设置消防安全宣传栏，在高层住宅建筑单元入口处提示安全用火、用电、用气，以及电动自行车存放、充电等消防安全常识。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第四十三条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高层民用建筑应当结合场所特点，分级分类编制灭火和应急疏散预案。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规模较大或者功能业态复杂，且有两个及以上业主、使用人或者多个职能部门的高层公共建筑，有关单位应当编制灭火和应急疏散总预案，各单位或者职能部门应当根据场所、功能分区、岗位实际编制专项灭火和应急疏散预案或者现场处置方案（以下统称分预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灭火和应急疏散预案应当明确应急组织机构，确定承担通信联络、灭火、疏散和救护任务的人员及其职责，明确报警、联络、灭火、疏散等处置程序和措施。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第四十四条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高层民用建筑的业主、使用人、受委托的消防服务单位应当结合实际，按照灭火和应急疏散总预案和分预案分别组织实施消防演练。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高层民用建筑应当每年至少进行一次全要素综合演练，建筑高度超过100米的高层公共建筑应当每半年至少进行一次全要素综合演练。编制分预案的，有关单位和职能部门应当每季度至少进行一次综合演练或者专项灭火、疏散演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演练前，有关单位应当告知演练范围内的人员并进行公告；演练时，应当设置明显标识；演练结束后，应当进行总结评估，并及时对预案进行修订和完善。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第四十五条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高层公共建筑内的人员密集场所应当按照楼层、区域确定疏散引导员,负责在火灾发生时组织、引导在场人员安全疏散。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第四十六条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火灾发生时，发现火灾的人员应当立即拨打119电话报警。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火灾发生后，高层民用建筑的业主、使用人、消防服务单位应当迅速启动灭火和应急疏散预案，组织人员疏散，扑救初起火灾。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火灾扑灭后，高层民用建筑的业主、使用人、消防服务单位应当组织保护火灾现场，协助火灾调查。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第五章  法律责任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第四十七条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违反本规定，有下列行为之一的，由消防救援机构责令改正，对经营性单位和个人处2000元以上10000元以下罚款，对非经营性单位和个人处500元以上1000元以下罚款：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（一）在高层民用建筑内进行电焊、气焊等明火作业，未履行动火审批手续、进行公告，或者未落实消防现场监护措施的；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（二）高层民用建筑设置的户外广告牌、外装饰妨碍防烟排烟、逃生和灭火救援，或者改变、破坏建筑立面防火结构的；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（三）未设置外墙外保温材料提示性和警示性标识，或者未及时修复破损、开裂和脱落的外墙外保温系统的；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（四）未按照规定落实消防控制室值班制度，或者安排不具备相应条件的人员值班的；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（五）未按照规定建立专职消防队、志愿消防队等消防组织的；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（六）因维修等需要停用建筑消防设施未进行公告、未制定应急预案或者未落实防范措施的；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（七）在高层民用建筑的公共门厅、疏散走道、楼梯间、安全出口停放电动自行车或者为电动自行车充电，拒不改正的。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第四十八条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违反本规定的其他消防安全违法行为，依照《中华人民共和国消防法》第六十条、第六十一条、第六十四条、第六十五条、第六十六条、第六十七条、第六十八条、第六十九条和有关法律法规予以处罚；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第四十九条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消防救援机构及其工作人员在高层民用建筑消防监督检查中，滥用职权、玩忽职守、徇私舞弊的，对直接负责的主管人员和其他直接责任人员依法给予处分；构成犯罪的，依法追究刑事责任。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第六章  附则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第五十条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本规定下列用语的含义：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（一）高层住宅建筑，是指建筑高度大于27米的住宅建筑。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（二）高层公共建筑，是指建筑高度大于24米的非单层公共建筑，包括宿舍建筑、公寓建筑、办公建筑、科研建筑、文化建筑、商业建筑、体育建筑、医疗建筑、交通建筑、旅游建筑、通信建筑等。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（三）业主，是指高层民用建筑的所有权人，包括单位和个人。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ascii="宋体" w:hAnsi="宋体" w:eastAsia="宋体" w:cs="宋体"/>
          <w:i w:val="0"/>
          <w:iCs w:val="0"/>
          <w:caps w:val="0"/>
          <w:color w:val="333333"/>
          <w:spacing w:val="0"/>
          <w:sz w:val="27"/>
          <w:szCs w:val="27"/>
        </w:rPr>
      </w:pP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（四）使用人，是指高层民用建筑的承租人和其他实际使用人，包括单位和个人。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3"/>
        <w:jc w:val="left"/>
        <w:rPr>
          <w:rFonts w:ascii="宋体" w:hAnsi="宋体" w:eastAsia="宋体" w:cs="宋体"/>
          <w:i w:val="0"/>
          <w:iCs w:val="0"/>
          <w:caps w:val="0"/>
          <w:color w:val="333333"/>
          <w:spacing w:val="0"/>
          <w:sz w:val="27"/>
          <w:szCs w:val="27"/>
        </w:rPr>
      </w:pPr>
      <w:r>
        <w:rPr>
          <w:rFonts w:hint="eastAsia" w:ascii="黑体" w:hAnsi="宋体" w:eastAsia="黑体" w:cs="黑体"/>
          <w:i w:val="0"/>
          <w:iCs w:val="0"/>
          <w:caps w:val="0"/>
          <w:color w:val="333333"/>
          <w:spacing w:val="0"/>
          <w:kern w:val="0"/>
          <w:sz w:val="32"/>
          <w:szCs w:val="32"/>
          <w:bdr w:val="none" w:color="auto" w:sz="0" w:space="0"/>
          <w:shd w:val="clear" w:fill="FFFFFF"/>
          <w:lang w:val="en-US" w:eastAsia="zh-CN" w:bidi="ar"/>
        </w:rPr>
        <w:t>第五十一条</w:t>
      </w:r>
      <w:r>
        <w:rPr>
          <w:rFonts w:hint="eastAsia" w:ascii="仿宋" w:hAnsi="仿宋" w:eastAsia="仿宋" w:cs="仿宋"/>
          <w:i w:val="0"/>
          <w:iCs w:val="0"/>
          <w:caps w:val="0"/>
          <w:color w:val="333333"/>
          <w:spacing w:val="0"/>
          <w:kern w:val="0"/>
          <w:sz w:val="32"/>
          <w:szCs w:val="32"/>
          <w:bdr w:val="none" w:color="auto" w:sz="0" w:space="0"/>
          <w:shd w:val="clear" w:fill="FFFFFF"/>
          <w:lang w:val="en-US" w:eastAsia="zh-CN" w:bidi="ar"/>
        </w:rPr>
        <w:t>  本规定自2021年8月1日起施行。</w:t>
      </w:r>
    </w:p>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DExYjk2NjI4OGJmOTYwMmJiNDk4YzhhMTc5MjMifQ=="/>
  </w:docVars>
  <w:rsids>
    <w:rsidRoot w:val="00000000"/>
    <w:rsid w:val="2FE24A2A"/>
    <w:rsid w:val="3BA24ECE"/>
    <w:rsid w:val="41D1217F"/>
    <w:rsid w:val="47E67BA0"/>
    <w:rsid w:val="56EE693A"/>
    <w:rsid w:val="63CD5858"/>
    <w:rsid w:val="64B23067"/>
    <w:rsid w:val="71160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2023-09-12T04:03:00Z</dcterms:created>
  <dc:creator>Administrator</dc:creator>
  <cp:lastModifiedBy>仰望星空</cp:lastModifiedBy>
  <dcterms:modified xsi:type="dcterms:W3CDTF">2024-03-27T07:55:13Z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378A157779874E59AB70B61CE4583A62_12</vt:lpwstr>
  </property>
</Properties>
</file>