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0" w:lineRule="atLeast"/>
        <w:ind w:left="0" w:right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545454"/>
          <w:spacing w:val="0"/>
          <w:sz w:val="14"/>
          <w:szCs w:val="1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28"/>
          <w:szCs w:val="28"/>
          <w:bdr w:val="none" w:color="auto" w:sz="0" w:space="0"/>
          <w:shd w:val="clear" w:fill="FFFFFF"/>
        </w:rPr>
        <w:t>用人单位办理工伤登记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一、事项名称：用人单位办理工伤登记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二、事项简述：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办理内容：用人单位工伤职工办理工伤登记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适用对象：统筹地区正常参保、被认定为工伤的职工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三、办理材料：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《工伤认定决定书》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工伤职工居民身份证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3. 工伤属交通事故的还需提供交通事故责任认定书原件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4. 新工伤批量报盘（电子版）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四、办理方式：现场办理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五、办理时限：30日办结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六、结果送达：现场取件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七、收费依据及标准：不收费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八、办事时间：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工作日 夏季8：00—12:00  15:00—18：00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冬季8：00—12:00  14：30—17:30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九、办理机构及地点：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办理机构：禹州市工伤保险中心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办公地址：禹州市政务服务大楼4楼489房间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十、咨询查询途径：0374-8288576、现场经办窗口、网站等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十一、监督投诉渠道：0374-8279622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（事项联系人：禹州市工伤保险中心 刘向阳 0374-8288576）</w:t>
      </w:r>
    </w:p>
    <w:p/>
    <w:sectPr>
      <w:pgSz w:w="11906" w:h="16838"/>
      <w:pgMar w:top="1871" w:right="1531" w:bottom="1871" w:left="153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kNGUzNjJhNjZiZmZiYzQ5YjIxNTMzMGE0ZGY1MDEifQ=="/>
  </w:docVars>
  <w:rsids>
    <w:rsidRoot w:val="403748F6"/>
    <w:rsid w:val="145E6AD1"/>
    <w:rsid w:val="24A21C7A"/>
    <w:rsid w:val="403748F6"/>
    <w:rsid w:val="41E212EE"/>
    <w:rsid w:val="44BF52A6"/>
    <w:rsid w:val="4FF401FC"/>
    <w:rsid w:val="52723D3E"/>
    <w:rsid w:val="5AF77CDC"/>
    <w:rsid w:val="6FF44ABB"/>
    <w:rsid w:val="72B37A3D"/>
    <w:rsid w:val="75D51716"/>
    <w:rsid w:val="7BB07039"/>
    <w:rsid w:val="7E87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2022-11-09T01:49:00Z</dcterms:created>
  <dc:creator>Administrator</dc:creator>
  <cp:lastModifiedBy>Administrator</cp:lastModifiedBy>
  <dcterms:modified xsi:type="dcterms:W3CDTF">2022-11-09T01:50:07Z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328D23874828423FBD22ACA236546D8B</vt:lpwstr>
  </property>
</Properties>
</file>