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有线广播电视传输覆盖网工程建设及验收审核（初审）</w:t>
      </w:r>
    </w:p>
    <w:p>
      <w:pPr>
        <w:numPr>
          <w:ilvl w:val="0"/>
          <w:numId w:val="0"/>
        </w:numPr>
        <w:rPr>
          <w:rFonts w:hint="eastAsia" w:ascii="黑体" w:hAnsi="黑体" w:eastAsia="黑体" w:cs="黑体"/>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一、</w:t>
      </w:r>
      <w:r>
        <w:rPr>
          <w:rFonts w:hint="eastAsia" w:ascii="黑体" w:hAnsi="黑体" w:eastAsia="黑体" w:cs="黑体"/>
          <w:sz w:val="32"/>
          <w:szCs w:val="32"/>
        </w:rPr>
        <w:t>业务名称：</w:t>
      </w:r>
    </w:p>
    <w:p>
      <w:pPr>
        <w:numPr>
          <w:ilvl w:val="0"/>
          <w:numId w:val="0"/>
        </w:numPr>
        <w:ind w:left="638" w:leftChars="304" w:firstLine="0" w:firstLineChars="0"/>
        <w:rPr>
          <w:rFonts w:hint="eastAsia" w:ascii="黑体" w:hAnsi="黑体" w:eastAsia="黑体" w:cs="黑体"/>
          <w:sz w:val="32"/>
          <w:szCs w:val="32"/>
          <w:lang w:eastAsia="zh-CN"/>
        </w:rPr>
      </w:pPr>
      <w:r>
        <w:rPr>
          <w:rFonts w:hint="eastAsia" w:ascii="黑体" w:hAnsi="黑体" w:eastAsia="黑体" w:cs="黑体"/>
          <w:sz w:val="32"/>
          <w:szCs w:val="32"/>
        </w:rPr>
        <w:t>有线广播电视传输覆盖网工程建设及验收审核（初审）</w:t>
      </w:r>
      <w:r>
        <w:rPr>
          <w:rFonts w:hint="eastAsia" w:ascii="黑体" w:hAnsi="黑体" w:eastAsia="黑体" w:cs="黑体"/>
          <w:sz w:val="32"/>
          <w:szCs w:val="32"/>
          <w:lang w:eastAsia="zh-CN"/>
        </w:rPr>
        <w:t>二、实施主体：</w:t>
      </w:r>
    </w:p>
    <w:p>
      <w:pPr>
        <w:numPr>
          <w:ilvl w:val="0"/>
          <w:numId w:val="0"/>
        </w:numPr>
        <w:rPr>
          <w:rFonts w:hint="default" w:ascii="仿宋_GB2312" w:hAnsi="仿宋_GB2312" w:eastAsia="仿宋_GB2312" w:cs="仿宋_GB2312"/>
          <w:color w:val="FF00FF"/>
          <w:sz w:val="32"/>
          <w:szCs w:val="32"/>
          <w:lang w:val="en-US"/>
        </w:rPr>
      </w:pPr>
      <w:r>
        <w:rPr>
          <w:rFonts w:hint="eastAsia" w:ascii="仿宋_GB2312" w:hAnsi="仿宋_GB2312" w:eastAsia="仿宋_GB2312" w:cs="仿宋_GB2312"/>
          <w:color w:val="FF00FF"/>
          <w:sz w:val="32"/>
          <w:szCs w:val="32"/>
          <w:lang w:val="en-US" w:eastAsia="zh-CN"/>
        </w:rPr>
        <w:t xml:space="preserve">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禹州市文化广电和旅游局</w:t>
      </w:r>
    </w:p>
    <w:p>
      <w:pPr>
        <w:numPr>
          <w:ilvl w:val="0"/>
          <w:numId w:val="1"/>
        </w:numPr>
        <w:ind w:left="640" w:leftChars="0" w:firstLine="0" w:firstLineChars="0"/>
        <w:rPr>
          <w:rFonts w:hint="eastAsia" w:ascii="黑体" w:hAnsi="黑体" w:eastAsia="黑体" w:cs="黑体"/>
          <w:sz w:val="32"/>
          <w:szCs w:val="32"/>
          <w:lang w:eastAsia="zh-CN"/>
        </w:rPr>
      </w:pPr>
      <w:r>
        <w:rPr>
          <w:rFonts w:hint="eastAsia" w:ascii="黑体" w:hAnsi="黑体" w:eastAsia="黑体" w:cs="黑体"/>
          <w:sz w:val="32"/>
          <w:szCs w:val="32"/>
          <w:lang w:eastAsia="zh-CN"/>
        </w:rPr>
        <w:t>事项设置依据：</w:t>
      </w:r>
    </w:p>
    <w:p>
      <w:pPr>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广播电视管理条例》（1997年8月11日国务院令第228号，2013年12月7日国务院令第645号第一次修订，2017年3月1日国务院令第676号第二次修订）第十七条：国务院广播电视行政部门应当对全国广播电视传输覆盖网按照国家的统一标准实行统一规划，并实行分级建设和开发。县级以上地方人民政府广播电视行政部门应当按照国家有关规定，组建和管理本行政区域内的广播电视传输覆盖网。第二十二条：广播电视传输覆盖网的工程建设和使用的广播电视技术设备，应当符合国家标准、行业标准。工程竣工后，由广播电视行政部门组织验收，验收合格的，方可投入使用。</w:t>
      </w:r>
    </w:p>
    <w:p>
      <w:pPr>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有线广播电视传输覆盖网安全管理办法》（2004年4月2日国家广播电影电视总局令第13号发布，2002年4月30日实施）第八条有线广播电视传输覆盖网运营单位从事广播电视传输业务须经广播电视行政部门批准，并取得《广播电视节目传送业务经营许可证》，按照许可证规定的范围传输和转播节目，必须保证传输和转播节目的完整性，不得擅自插播节目和广告，公共频道的传输转播按照有关规定执行。第十条未经国家广播电影电视总局和省级广播电视行政部门批准，任何单位和个人不得擅自利用有线广播电视传输覆盖网传输和播放广播影视节目。第十二条有线广播电视传输覆盖网的建设、改造，应符合国家标准或行业标准，必须使用经国家广播电影电视总局入网认定的设备器材。工程竣工后，由省级以上广播电视行政部门组织验收，验收合格方可投入使用。</w:t>
      </w:r>
    </w:p>
    <w:p>
      <w:pPr>
        <w:numPr>
          <w:ilvl w:val="0"/>
          <w:numId w:val="0"/>
        </w:numPr>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四、申请材料：</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广电事项申请书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2份</w:t>
      </w:r>
      <w:r>
        <w:rPr>
          <w:rFonts w:hint="eastAsia" w:ascii="仿宋_GB2312" w:hAnsi="仿宋_GB2312" w:eastAsia="仿宋_GB2312" w:cs="仿宋_GB2312"/>
          <w:sz w:val="32"/>
          <w:szCs w:val="32"/>
          <w:lang w:eastAsia="zh-CN"/>
        </w:rPr>
        <w:t>）；</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2、设计、安装、施工单位资质说明（审查原件留复印2份）；</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3、广播电视设备器材入网认定证书（审查原件留复印件2份）；</w:t>
      </w:r>
    </w:p>
    <w:p>
      <w:pPr>
        <w:numPr>
          <w:ilvl w:val="0"/>
          <w:numId w:val="0"/>
        </w:numPr>
        <w:rPr>
          <w:rFonts w:hint="eastAsia" w:ascii="黑体" w:hAnsi="黑体" w:eastAsia="黑体" w:cs="黑体"/>
          <w:sz w:val="32"/>
          <w:szCs w:val="32"/>
          <w:lang w:eastAsia="zh-CN"/>
        </w:rPr>
      </w:pPr>
      <w:bookmarkStart w:id="0" w:name="_GoBack"/>
      <w:bookmarkEnd w:id="0"/>
      <w:r>
        <w:rPr>
          <w:rFonts w:hint="eastAsia" w:ascii="仿宋_GB2312" w:hAnsi="仿宋_GB2312" w:eastAsia="仿宋_GB2312" w:cs="仿宋_GB2312"/>
          <w:color w:val="FF00FF"/>
          <w:sz w:val="32"/>
          <w:szCs w:val="32"/>
          <w:lang w:val="en-US" w:eastAsia="zh-CN"/>
        </w:rPr>
        <w:t xml:space="preserve">   </w:t>
      </w: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五、办件类型：</w:t>
      </w:r>
    </w:p>
    <w:p>
      <w:pPr>
        <w:numPr>
          <w:ilvl w:val="0"/>
          <w:numId w:val="0"/>
        </w:numPr>
        <w:ind w:firstLine="64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即办件</w:t>
      </w:r>
    </w:p>
    <w:p>
      <w:pPr>
        <w:numPr>
          <w:ilvl w:val="0"/>
          <w:numId w:val="0"/>
        </w:numPr>
        <w:rPr>
          <w:rFonts w:hint="eastAsia" w:ascii="黑体" w:hAnsi="黑体" w:eastAsia="黑体" w:cs="黑体"/>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黑体" w:hAnsi="黑体" w:eastAsia="黑体" w:cs="黑体"/>
          <w:sz w:val="32"/>
          <w:szCs w:val="32"/>
          <w:lang w:eastAsia="zh-CN"/>
        </w:rPr>
        <w:t>六、承诺时限：</w:t>
      </w:r>
    </w:p>
    <w:p>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1个工作日</w:t>
      </w:r>
    </w:p>
    <w:p>
      <w:pPr>
        <w:numPr>
          <w:ilvl w:val="0"/>
          <w:numId w:val="0"/>
        </w:num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    七、收费标准及依据</w:t>
      </w:r>
    </w:p>
    <w:p>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不收费</w:t>
      </w:r>
    </w:p>
    <w:p>
      <w:pPr>
        <w:numPr>
          <w:ilvl w:val="0"/>
          <w:numId w:val="0"/>
        </w:num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    八、咨询电话：</w:t>
      </w:r>
    </w:p>
    <w:p>
      <w:pPr>
        <w:numPr>
          <w:ilvl w:val="0"/>
          <w:numId w:val="0"/>
        </w:numPr>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0374-</w:t>
      </w:r>
      <w:r>
        <w:rPr>
          <w:rFonts w:hint="eastAsia" w:ascii="仿宋_GB2312" w:hAnsi="仿宋_GB2312" w:eastAsia="仿宋_GB2312" w:cs="仿宋_GB2312"/>
          <w:sz w:val="32"/>
          <w:szCs w:val="32"/>
          <w:lang w:val="en-US" w:eastAsia="zh-CN"/>
        </w:rPr>
        <w:t>2077017</w:t>
      </w:r>
    </w:p>
    <w:p>
      <w:pPr>
        <w:numPr>
          <w:ilvl w:val="0"/>
          <w:numId w:val="0"/>
        </w:num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九、投诉电话：</w:t>
      </w:r>
    </w:p>
    <w:p>
      <w:pPr>
        <w:numPr>
          <w:ilvl w:val="0"/>
          <w:numId w:val="0"/>
        </w:numPr>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0374—2076789</w:t>
      </w:r>
    </w:p>
    <w:p>
      <w:pPr>
        <w:numPr>
          <w:ilvl w:val="0"/>
          <w:numId w:val="0"/>
        </w:numPr>
        <w:ind w:firstLine="64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十、结果领取方式：</w:t>
      </w:r>
    </w:p>
    <w:p>
      <w:pPr>
        <w:numPr>
          <w:ilvl w:val="0"/>
          <w:numId w:val="0"/>
        </w:numPr>
        <w:ind w:firstLine="640" w:firstLineChars="200"/>
        <w:rPr>
          <w:rFonts w:hint="eastAsia" w:ascii="仿宋_GB2312" w:hAnsi="仿宋_GB2312" w:eastAsia="仿宋_GB2312" w:cs="仿宋_GB2312"/>
          <w:b w:val="0"/>
          <w:i w:val="0"/>
          <w:snapToGrid/>
          <w:color w:val="000000"/>
          <w:sz w:val="32"/>
          <w:szCs w:val="32"/>
          <w:lang w:eastAsia="zh-CN"/>
        </w:rPr>
      </w:pPr>
      <w:r>
        <w:rPr>
          <w:rFonts w:hint="eastAsia" w:ascii="仿宋_GB2312" w:hAnsi="仿宋_GB2312" w:eastAsia="仿宋_GB2312" w:cs="仿宋_GB2312"/>
          <w:b w:val="0"/>
          <w:i w:val="0"/>
          <w:snapToGrid/>
          <w:color w:val="000000"/>
          <w:sz w:val="32"/>
          <w:szCs w:val="32"/>
          <w:lang w:val="en-US" w:eastAsia="zh-CN"/>
        </w:rPr>
        <w:t>1、</w:t>
      </w:r>
      <w:r>
        <w:rPr>
          <w:rFonts w:hint="eastAsia" w:ascii="仿宋_GB2312" w:hAnsi="仿宋_GB2312" w:eastAsia="仿宋_GB2312" w:cs="仿宋_GB2312"/>
          <w:b w:val="0"/>
          <w:i w:val="0"/>
          <w:snapToGrid/>
          <w:color w:val="000000"/>
          <w:sz w:val="32"/>
          <w:szCs w:val="32"/>
          <w:lang w:eastAsia="zh-CN"/>
        </w:rPr>
        <w:t>本人或委托他人至禹州市政务服务大综合受理区</w:t>
      </w:r>
      <w:r>
        <w:rPr>
          <w:rFonts w:hint="eastAsia" w:ascii="仿宋_GB2312" w:hAnsi="仿宋_GB2312" w:eastAsia="仿宋_GB2312" w:cs="仿宋_GB2312"/>
          <w:b w:val="0"/>
          <w:i w:val="0"/>
          <w:snapToGrid/>
          <w:color w:val="000000"/>
          <w:sz w:val="32"/>
          <w:szCs w:val="32"/>
          <w:lang w:val="en-US" w:eastAsia="zh-CN"/>
        </w:rPr>
        <w:t>综合窗口领取；</w:t>
      </w:r>
    </w:p>
    <w:p>
      <w:pPr>
        <w:numPr>
          <w:ilvl w:val="0"/>
          <w:numId w:val="0"/>
        </w:numPr>
        <w:rPr>
          <w:rFonts w:hint="eastAsia" w:ascii="黑体" w:hAnsi="黑体" w:eastAsia="黑体" w:cs="黑体"/>
          <w:sz w:val="32"/>
          <w:szCs w:val="32"/>
          <w:lang w:val="en-US" w:eastAsia="zh-CN"/>
        </w:rPr>
      </w:pPr>
      <w:r>
        <w:rPr>
          <w:rFonts w:hint="eastAsia" w:ascii="仿宋_GB2312" w:hAnsi="仿宋_GB2312" w:eastAsia="仿宋_GB2312" w:cs="仿宋_GB2312"/>
          <w:b w:val="0"/>
          <w:i w:val="0"/>
          <w:snapToGrid/>
          <w:color w:val="000000"/>
          <w:sz w:val="32"/>
          <w:szCs w:val="32"/>
          <w:lang w:val="en-US" w:eastAsia="zh-CN"/>
        </w:rPr>
        <w:t xml:space="preserve">    </w:t>
      </w:r>
      <w:r>
        <w:rPr>
          <w:rFonts w:hint="eastAsia" w:ascii="黑体" w:hAnsi="黑体" w:eastAsia="黑体" w:cs="黑体"/>
          <w:sz w:val="32"/>
          <w:szCs w:val="32"/>
          <w:lang w:val="en-US" w:eastAsia="zh-CN"/>
        </w:rPr>
        <w:t>十一、办理地址：</w:t>
      </w:r>
    </w:p>
    <w:p>
      <w:pPr>
        <w:numPr>
          <w:ilvl w:val="0"/>
          <w:numId w:val="0"/>
        </w:numPr>
        <w:ind w:firstLine="640" w:firstLineChars="200"/>
        <w:rPr>
          <w:rFonts w:hint="eastAsia" w:ascii="仿宋_GB2312" w:hAnsi="仿宋_GB2312" w:eastAsia="仿宋_GB2312" w:cs="仿宋_GB2312"/>
          <w:b w:val="0"/>
          <w:i w:val="0"/>
          <w:snapToGrid/>
          <w:color w:val="000000"/>
          <w:sz w:val="32"/>
          <w:szCs w:val="32"/>
          <w:lang w:val="en-US" w:eastAsia="zh-CN"/>
        </w:rPr>
      </w:pPr>
      <w:r>
        <w:rPr>
          <w:rFonts w:hint="eastAsia" w:ascii="仿宋_GB2312" w:hAnsi="仿宋_GB2312" w:eastAsia="仿宋_GB2312" w:cs="仿宋_GB2312"/>
          <w:b w:val="0"/>
          <w:i w:val="0"/>
          <w:snapToGrid/>
          <w:color w:val="000000"/>
          <w:sz w:val="32"/>
          <w:szCs w:val="32"/>
          <w:lang w:eastAsia="zh-CN"/>
        </w:rPr>
        <w:t>禹州市政务服务大</w:t>
      </w:r>
      <w:r>
        <w:rPr>
          <w:rFonts w:hint="eastAsia" w:ascii="仿宋_GB2312" w:hAnsi="仿宋_GB2312" w:eastAsia="仿宋_GB2312" w:cs="仿宋_GB2312"/>
          <w:b w:val="0"/>
          <w:i w:val="0"/>
          <w:snapToGrid/>
          <w:color w:val="000000"/>
          <w:sz w:val="32"/>
          <w:szCs w:val="32"/>
          <w:lang w:val="en-US" w:eastAsia="zh-CN"/>
        </w:rPr>
        <w:t>厅</w:t>
      </w:r>
      <w:r>
        <w:rPr>
          <w:rFonts w:hint="eastAsia" w:ascii="仿宋_GB2312" w:hAnsi="仿宋_GB2312" w:eastAsia="仿宋_GB2312" w:cs="仿宋_GB2312"/>
          <w:b w:val="0"/>
          <w:i w:val="0"/>
          <w:snapToGrid/>
          <w:color w:val="000000"/>
          <w:sz w:val="32"/>
          <w:szCs w:val="32"/>
          <w:lang w:eastAsia="zh-CN"/>
        </w:rPr>
        <w:t>综合受理区</w:t>
      </w:r>
      <w:r>
        <w:rPr>
          <w:rFonts w:hint="eastAsia" w:ascii="仿宋_GB2312" w:hAnsi="仿宋_GB2312" w:eastAsia="仿宋_GB2312" w:cs="仿宋_GB2312"/>
          <w:b w:val="0"/>
          <w:i w:val="0"/>
          <w:snapToGrid/>
          <w:color w:val="000000"/>
          <w:sz w:val="32"/>
          <w:szCs w:val="32"/>
          <w:lang w:val="en-US" w:eastAsia="zh-CN"/>
        </w:rPr>
        <w:t>综合窗口。</w:t>
      </w:r>
    </w:p>
    <w:p>
      <w:pPr>
        <w:numPr>
          <w:ilvl w:val="0"/>
          <w:numId w:val="0"/>
        </w:num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    十二、乘车路线：</w:t>
      </w:r>
    </w:p>
    <w:p>
      <w:pPr>
        <w:numPr>
          <w:ilvl w:val="0"/>
          <w:numId w:val="0"/>
        </w:numPr>
        <w:rPr>
          <w:rFonts w:hint="eastAsia" w:ascii="仿宋_GB2312" w:hAnsi="仿宋_GB2312" w:eastAsia="仿宋_GB2312" w:cs="仿宋_GB2312"/>
          <w:b w:val="0"/>
          <w:i w:val="0"/>
          <w:snapToGrid/>
          <w:color w:val="000000"/>
          <w:sz w:val="32"/>
          <w:szCs w:val="32"/>
          <w:lang w:val="en-US" w:eastAsia="zh-CN"/>
        </w:rPr>
      </w:pPr>
      <w:r>
        <w:rPr>
          <w:rFonts w:hint="eastAsia" w:ascii="仿宋_GB2312" w:hAnsi="仿宋_GB2312" w:eastAsia="仿宋_GB2312" w:cs="仿宋_GB2312"/>
          <w:b w:val="0"/>
          <w:i w:val="0"/>
          <w:snapToGrid/>
          <w:color w:val="000000"/>
          <w:sz w:val="32"/>
          <w:szCs w:val="32"/>
          <w:lang w:val="en-US" w:eastAsia="zh-CN"/>
        </w:rPr>
        <w:t xml:space="preserve">    </w:t>
      </w:r>
      <w:r>
        <w:rPr>
          <w:rFonts w:hint="eastAsia" w:ascii="仿宋_GB2312" w:hAnsi="仿宋_GB2312" w:eastAsia="仿宋_GB2312" w:cs="仿宋_GB2312"/>
          <w:b w:val="0"/>
          <w:i w:val="0"/>
          <w:snapToGrid/>
          <w:color w:val="000000"/>
          <w:sz w:val="32"/>
          <w:szCs w:val="32"/>
        </w:rPr>
        <w:t>市里乘坐6路、18路、23路、29路到人民政府站下车即到。</w:t>
      </w:r>
    </w:p>
    <w:p>
      <w:pPr>
        <w:numPr>
          <w:ilvl w:val="0"/>
          <w:numId w:val="0"/>
        </w:num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    十三、工作时间</w:t>
      </w:r>
    </w:p>
    <w:p>
      <w:pPr>
        <w:numPr>
          <w:ilvl w:val="0"/>
          <w:numId w:val="0"/>
        </w:numPr>
        <w:rPr>
          <w:rFonts w:hint="eastAsia" w:ascii="仿宋_GB2312" w:hAnsi="仿宋_GB2312" w:eastAsia="仿宋_GB2312" w:cs="仿宋_GB2312"/>
          <w:b w:val="0"/>
          <w:i w:val="0"/>
          <w:snapToGrid/>
          <w:color w:val="000000"/>
          <w:sz w:val="32"/>
          <w:szCs w:val="32"/>
          <w:lang w:eastAsia="zh-CN"/>
        </w:rPr>
      </w:pPr>
      <w:r>
        <w:rPr>
          <w:rFonts w:hint="eastAsia" w:ascii="仿宋_GB2312" w:hAnsi="仿宋_GB2312" w:eastAsia="仿宋_GB2312" w:cs="仿宋_GB2312"/>
          <w:b w:val="0"/>
          <w:i w:val="0"/>
          <w:snapToGrid/>
          <w:color w:val="000000"/>
          <w:sz w:val="32"/>
          <w:szCs w:val="32"/>
          <w:lang w:val="en-US" w:eastAsia="zh-CN"/>
        </w:rPr>
        <w:t xml:space="preserve">     </w:t>
      </w:r>
      <w:r>
        <w:rPr>
          <w:rFonts w:hint="eastAsia" w:ascii="仿宋_GB2312" w:hAnsi="仿宋_GB2312" w:eastAsia="仿宋_GB2312" w:cs="仿宋_GB2312"/>
          <w:b w:val="0"/>
          <w:i w:val="0"/>
          <w:snapToGrid/>
          <w:color w:val="000000"/>
          <w:sz w:val="32"/>
          <w:szCs w:val="32"/>
        </w:rPr>
        <w:t>周一至周五</w:t>
      </w:r>
      <w:r>
        <w:rPr>
          <w:rFonts w:hint="eastAsia" w:ascii="仿宋_GB2312" w:hAnsi="仿宋_GB2312" w:eastAsia="仿宋_GB2312" w:cs="仿宋_GB2312"/>
          <w:b w:val="0"/>
          <w:i w:val="0"/>
          <w:snapToGrid/>
          <w:color w:val="000000"/>
          <w:sz w:val="32"/>
          <w:szCs w:val="32"/>
          <w:lang w:eastAsia="zh-CN"/>
        </w:rPr>
        <w:t>（</w:t>
      </w:r>
      <w:r>
        <w:rPr>
          <w:rFonts w:hint="eastAsia" w:ascii="仿宋_GB2312" w:hAnsi="仿宋_GB2312" w:eastAsia="仿宋_GB2312" w:cs="仿宋_GB2312"/>
          <w:b w:val="0"/>
          <w:i w:val="0"/>
          <w:snapToGrid/>
          <w:color w:val="000000"/>
          <w:sz w:val="32"/>
          <w:szCs w:val="32"/>
        </w:rPr>
        <w:t>法定节假日除外</w:t>
      </w:r>
      <w:r>
        <w:rPr>
          <w:rFonts w:hint="eastAsia" w:ascii="仿宋_GB2312" w:hAnsi="仿宋_GB2312" w:eastAsia="仿宋_GB2312" w:cs="仿宋_GB2312"/>
          <w:b w:val="0"/>
          <w:i w:val="0"/>
          <w:snapToGrid/>
          <w:color w:val="000000"/>
          <w:sz w:val="32"/>
          <w:szCs w:val="32"/>
          <w:lang w:eastAsia="zh-CN"/>
        </w:rPr>
        <w:t>）</w:t>
      </w:r>
    </w:p>
    <w:p>
      <w:pPr>
        <w:numPr>
          <w:ilvl w:val="0"/>
          <w:numId w:val="0"/>
        </w:numPr>
      </w:pPr>
      <w:r>
        <w:rPr>
          <w:rFonts w:hint="eastAsia" w:ascii="仿宋_GB2312" w:hAnsi="仿宋_GB2312" w:eastAsia="仿宋_GB2312" w:cs="仿宋_GB2312"/>
          <w:b w:val="0"/>
          <w:i w:val="0"/>
          <w:snapToGrid/>
          <w:color w:val="000000"/>
          <w:sz w:val="32"/>
          <w:szCs w:val="32"/>
        </w:rPr>
        <w:t xml:space="preserve"> </w:t>
      </w:r>
      <w:r>
        <w:rPr>
          <w:rFonts w:hint="eastAsia" w:ascii="仿宋_GB2312" w:hAnsi="仿宋_GB2312" w:eastAsia="仿宋_GB2312" w:cs="仿宋_GB2312"/>
          <w:b w:val="0"/>
          <w:i w:val="0"/>
          <w:snapToGrid/>
          <w:color w:val="000000"/>
          <w:sz w:val="32"/>
          <w:szCs w:val="32"/>
          <w:lang w:val="en-US" w:eastAsia="zh-CN"/>
        </w:rPr>
        <w:t xml:space="preserve">    </w:t>
      </w:r>
      <w:r>
        <w:rPr>
          <w:rFonts w:hint="eastAsia" w:ascii="仿宋_GB2312" w:hAnsi="仿宋_GB2312" w:eastAsia="仿宋_GB2312" w:cs="仿宋_GB2312"/>
          <w:b w:val="0"/>
          <w:i w:val="0"/>
          <w:snapToGrid/>
          <w:color w:val="000000"/>
          <w:sz w:val="32"/>
          <w:szCs w:val="32"/>
        </w:rPr>
        <w:t>上午09:00-12:00 下午 13:00-17:00</w:t>
      </w:r>
    </w:p>
    <w:p/>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ACD3BF"/>
    <w:multiLevelType w:val="singleLevel"/>
    <w:tmpl w:val="D1ACD3BF"/>
    <w:lvl w:ilvl="0" w:tentative="0">
      <w:start w:val="3"/>
      <w:numFmt w:val="chineseCounting"/>
      <w:suff w:val="nothing"/>
      <w:lvlText w:val="%1、"/>
      <w:lvlJc w:val="left"/>
      <w:pPr>
        <w:ind w:left="640"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DE7FA4"/>
    <w:rsid w:val="6EDE7F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2022-04-02T07:55:00Z</dcterms:created>
  <dc:creator>好运来了</dc:creator>
  <cp:lastModifiedBy>好运来了</cp:lastModifiedBy>
  <dcterms:modified xsi:type="dcterms:W3CDTF">2022-04-02T07:59:09Z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C18BFD94C1694C7E976517D53355F55D</vt:lpwstr>
  </property>
</Properties>
</file>