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60" w:lineRule="exact"/>
        <w:ind w:left="0" w:leftChars="0" w:firstLine="0" w:firstLineChars="0"/>
        <w:jc w:val="center"/>
        <w:textAlignment w:val="auto"/>
        <w:rPr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60" w:lineRule="exact"/>
        <w:ind w:left="0" w:leftChars="0" w:firstLine="0" w:firstLineChars="0"/>
        <w:jc w:val="center"/>
        <w:textAlignment w:val="auto"/>
        <w:rPr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60" w:lineRule="exact"/>
        <w:ind w:left="0" w:leftChars="0" w:firstLine="0" w:firstLineChars="0"/>
        <w:jc w:val="center"/>
        <w:textAlignment w:val="auto"/>
        <w:rPr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60" w:lineRule="exact"/>
        <w:ind w:left="0" w:leftChars="0" w:firstLine="0" w:firstLineChars="0"/>
        <w:jc w:val="center"/>
        <w:textAlignment w:val="auto"/>
        <w:rPr>
          <w:sz w:val="28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wordWrap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E41908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鸿政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E41908"/>
          <w:w w:val="1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left="0" w:right="0"/>
        <w:jc w:val="center"/>
        <w:textAlignment w:val="auto"/>
        <w:outlineLvl w:val="9"/>
        <w:rPr>
          <w:rFonts w:hint="eastAsia" w:ascii="方正小标宋简体" w:eastAsia="方正小标宋简体" w:cs="Times New Roman"/>
          <w:b w:val="0"/>
          <w:bCs w:val="0"/>
          <w:spacing w:val="11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Times New Roman"/>
          <w:b w:val="0"/>
          <w:bCs w:val="0"/>
          <w:spacing w:val="11"/>
          <w:sz w:val="44"/>
          <w:szCs w:val="44"/>
          <w:lang w:val="en-US" w:eastAsia="zh-CN"/>
        </w:rPr>
        <w:t>鸿畅镇人民政府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left="0" w:right="0"/>
        <w:jc w:val="center"/>
        <w:textAlignment w:val="auto"/>
        <w:outlineLvl w:val="9"/>
        <w:rPr>
          <w:rFonts w:hint="eastAsia" w:ascii="方正小标宋简体" w:eastAsia="方正小标宋简体" w:cs="Times New Roman"/>
          <w:b w:val="0"/>
          <w:bCs w:val="0"/>
          <w:spacing w:val="11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Times New Roman"/>
          <w:b w:val="0"/>
          <w:bCs w:val="0"/>
          <w:spacing w:val="11"/>
          <w:sz w:val="44"/>
          <w:szCs w:val="44"/>
          <w:lang w:val="en-US" w:eastAsia="zh-CN"/>
        </w:rPr>
        <w:t>关于印发《鸿畅镇安全生产大检查总体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left="0" w:right="0"/>
        <w:jc w:val="center"/>
        <w:textAlignment w:val="auto"/>
        <w:outlineLvl w:val="9"/>
        <w:rPr>
          <w:rFonts w:hint="eastAsia" w:ascii="方正小标宋简体" w:eastAsia="方正小标宋简体" w:cs="Times New Roman"/>
          <w:b w:val="0"/>
          <w:bCs w:val="0"/>
          <w:spacing w:val="11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Times New Roman"/>
          <w:b w:val="0"/>
          <w:bCs w:val="0"/>
          <w:spacing w:val="11"/>
          <w:sz w:val="44"/>
          <w:szCs w:val="44"/>
          <w:lang w:val="en-US" w:eastAsia="zh-CN"/>
        </w:rPr>
        <w:t>方案》的通知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90" w:lineRule="exact"/>
        <w:ind w:firstLine="684" w:firstLineChars="200"/>
        <w:textAlignment w:val="auto"/>
        <w:rPr>
          <w:rFonts w:hint="default" w:ascii="Times New Roman" w:hAnsi="Times New Roman" w:eastAsia="楷体_GB2312" w:cs="Times New Roman"/>
          <w:spacing w:val="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eastAsia="楷体_GB2312" w:cs="Times New Roman"/>
          <w:spacing w:val="11"/>
          <w:sz w:val="32"/>
          <w:szCs w:val="32"/>
        </w:rPr>
      </w:pPr>
      <w:r>
        <w:rPr>
          <w:rFonts w:hint="default" w:ascii="Times New Roman" w:hAnsi="Times New Roman" w:eastAsia="楷体_GB2312" w:cs="Times New Roman"/>
          <w:spacing w:val="11"/>
          <w:sz w:val="32"/>
          <w:szCs w:val="32"/>
        </w:rPr>
        <w:t>各</w:t>
      </w:r>
      <w:r>
        <w:rPr>
          <w:rFonts w:hint="default" w:ascii="Times New Roman" w:hAnsi="Times New Roman" w:eastAsia="楷体_GB2312" w:cs="Times New Roman"/>
          <w:spacing w:val="11"/>
          <w:sz w:val="32"/>
          <w:szCs w:val="32"/>
          <w:lang w:val="en-US" w:eastAsia="zh-CN"/>
        </w:rPr>
        <w:t>行政村、各镇直部门</w:t>
      </w:r>
      <w:r>
        <w:rPr>
          <w:rFonts w:hint="default" w:ascii="Times New Roman" w:hAnsi="Times New Roman" w:eastAsia="楷体_GB2312" w:cs="Times New Roman"/>
          <w:spacing w:val="11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90" w:lineRule="exact"/>
        <w:ind w:firstLine="684" w:firstLineChars="200"/>
        <w:textAlignment w:val="auto"/>
        <w:rPr>
          <w:rFonts w:hint="default" w:ascii="Times New Roman" w:hAnsi="Times New Roman" w:eastAsia="楷体_GB2312" w:cs="Times New Roman"/>
          <w:spacing w:val="11"/>
          <w:sz w:val="32"/>
          <w:szCs w:val="32"/>
        </w:rPr>
      </w:pPr>
      <w:r>
        <w:rPr>
          <w:rFonts w:hint="default" w:ascii="Times New Roman" w:hAnsi="Times New Roman" w:eastAsia="楷体_GB2312" w:cs="Times New Roman"/>
          <w:spacing w:val="11"/>
          <w:sz w:val="32"/>
          <w:szCs w:val="32"/>
        </w:rPr>
        <w:t>《</w:t>
      </w:r>
      <w:r>
        <w:rPr>
          <w:rFonts w:hint="default" w:ascii="Times New Roman" w:hAnsi="Times New Roman" w:eastAsia="楷体_GB2312" w:cs="Times New Roman"/>
          <w:spacing w:val="11"/>
          <w:sz w:val="32"/>
          <w:szCs w:val="32"/>
          <w:lang w:val="en-US" w:eastAsia="zh-CN"/>
        </w:rPr>
        <w:t>鸿畅镇</w:t>
      </w:r>
      <w:r>
        <w:rPr>
          <w:rFonts w:hint="default" w:ascii="Times New Roman" w:hAnsi="Times New Roman" w:eastAsia="楷体_GB2312" w:cs="Times New Roman"/>
          <w:spacing w:val="11"/>
          <w:sz w:val="32"/>
          <w:szCs w:val="32"/>
        </w:rPr>
        <w:t>安全生产大检查总体方案》已经</w:t>
      </w:r>
      <w:r>
        <w:rPr>
          <w:rFonts w:hint="default" w:ascii="Times New Roman" w:hAnsi="Times New Roman" w:eastAsia="楷体_GB2312" w:cs="Times New Roman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楷体_GB2312" w:cs="Times New Roman"/>
          <w:spacing w:val="11"/>
          <w:sz w:val="32"/>
          <w:szCs w:val="32"/>
        </w:rPr>
        <w:t>领导同意，现印发给你们，请认真抓好贯彻落实。</w:t>
      </w:r>
    </w:p>
    <w:p>
      <w:pPr>
        <w:pStyle w:val="2"/>
        <w:rPr>
          <w:rFonts w:hint="default" w:ascii="Times New Roman" w:hAnsi="Times New Roman" w:eastAsia="楷体_GB2312" w:cs="Times New Roman"/>
          <w:spacing w:val="11"/>
          <w:sz w:val="32"/>
          <w:szCs w:val="32"/>
        </w:rPr>
      </w:pPr>
    </w:p>
    <w:p>
      <w:pPr>
        <w:pStyle w:val="2"/>
        <w:rPr>
          <w:rFonts w:hint="default" w:ascii="Times New Roman" w:hAnsi="Times New Roman" w:eastAsia="楷体_GB2312" w:cs="Times New Roman"/>
          <w:spacing w:val="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left="0" w:right="0" w:rightChars="0" w:firstLine="684" w:firstLineChars="200"/>
        <w:jc w:val="right"/>
        <w:textAlignment w:val="auto"/>
        <w:rPr>
          <w:rFonts w:hint="default" w:ascii="Times New Roman" w:hAnsi="Times New Roman" w:eastAsia="楷体_GB2312" w:cs="Times New Roman"/>
          <w:spacing w:val="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pacing w:val="11"/>
          <w:sz w:val="32"/>
          <w:szCs w:val="32"/>
          <w:lang w:eastAsia="zh-CN"/>
        </w:rPr>
        <w:t>鸿畅镇人民政府</w:t>
      </w:r>
      <w:r>
        <w:rPr>
          <w:rFonts w:hint="default" w:ascii="Times New Roman" w:hAnsi="Times New Roman" w:eastAsia="楷体_GB2312" w:cs="Times New Roman"/>
          <w:spacing w:val="11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left="0" w:right="0" w:rightChars="0" w:firstLine="684" w:firstLineChars="200"/>
        <w:jc w:val="right"/>
        <w:textAlignment w:val="auto"/>
        <w:rPr>
          <w:rFonts w:hint="default" w:ascii="Times New Roman" w:hAnsi="Times New Roman" w:eastAsia="楷体_GB2312" w:cs="Times New Roman"/>
          <w:spacing w:val="1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pacing w:val="11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pacing w:val="11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spacing w:val="11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楷体_GB2312" w:cs="Times New Roman"/>
          <w:spacing w:val="11"/>
          <w:sz w:val="32"/>
          <w:szCs w:val="32"/>
        </w:rPr>
        <w:t>月</w:t>
      </w:r>
      <w:r>
        <w:rPr>
          <w:rFonts w:hint="eastAsia" w:ascii="Times New Roman" w:hAnsi="Times New Roman" w:eastAsia="楷体_GB2312" w:cs="Times New Roman"/>
          <w:spacing w:val="11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spacing w:val="11"/>
          <w:sz w:val="32"/>
          <w:szCs w:val="32"/>
        </w:rPr>
        <w:t>日</w:t>
      </w:r>
      <w:r>
        <w:rPr>
          <w:rFonts w:hint="default" w:ascii="Times New Roman" w:hAnsi="Times New Roman" w:eastAsia="楷体_GB2312" w:cs="Times New Roman"/>
          <w:spacing w:val="11"/>
          <w:sz w:val="32"/>
          <w:szCs w:val="32"/>
          <w:lang w:val="en-US" w:eastAsia="zh-CN"/>
        </w:rPr>
        <w:t xml:space="preserve"> 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left="0" w:right="0"/>
        <w:jc w:val="center"/>
        <w:textAlignment w:val="auto"/>
        <w:outlineLvl w:val="9"/>
        <w:rPr>
          <w:rFonts w:hint="eastAsia" w:ascii="方正小标宋简体" w:eastAsia="方正小标宋简体" w:cs="Times New Roman"/>
          <w:b w:val="0"/>
          <w:bCs w:val="0"/>
          <w:spacing w:val="11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left="0" w:right="0"/>
        <w:jc w:val="center"/>
        <w:textAlignment w:val="auto"/>
        <w:outlineLvl w:val="9"/>
        <w:rPr>
          <w:rFonts w:hint="eastAsia" w:ascii="方正小标宋简体" w:eastAsia="方正小标宋简体" w:cs="Times New Roman"/>
          <w:b w:val="0"/>
          <w:bCs w:val="0"/>
          <w:spacing w:val="11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exact"/>
        <w:ind w:left="0" w:right="0"/>
        <w:jc w:val="center"/>
        <w:textAlignment w:val="auto"/>
        <w:outlineLvl w:val="9"/>
        <w:rPr>
          <w:rFonts w:hint="eastAsia" w:ascii="方正小标宋简体" w:eastAsia="方正小标宋简体" w:cs="Times New Roman"/>
          <w:b w:val="0"/>
          <w:bCs w:val="0"/>
          <w:spacing w:val="11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Times New Roman"/>
          <w:b w:val="0"/>
          <w:bCs w:val="0"/>
          <w:spacing w:val="11"/>
          <w:sz w:val="44"/>
          <w:szCs w:val="44"/>
          <w:lang w:val="en-US" w:eastAsia="zh-CN"/>
        </w:rPr>
        <w:t>鸿畅镇安全生产大检查总体方案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为全面贯彻落实习近平总书记关于山西省吕梁市永聚煤矿“11·16”重大火灾事故指示精神，按照11月17日全省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、许昌市及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禹州市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安全生产会议精神和市委市政府主要领导具体要求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禹安（2023）18号文件精神、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决定在全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开展岁末年初安全生产大检查，结合安全生产重大事故隐患专项排查整治2023行动，特别是针对年底前后安全工作形势，围绕本地本部门的重要区域和关键环节，全面管控消除容易导致安全生产事故的各类风险隐患，争取做到安全风险总体可控、事故隐患实时清零，坚决防范和遏制各类安全生产事故。现制定总体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黑体" w:hAnsi="黑体" w:eastAsia="黑体" w:cs="黑体"/>
          <w:b w:val="0"/>
          <w:bCs w:val="0"/>
          <w:spacing w:val="1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11"/>
          <w:sz w:val="32"/>
          <w:szCs w:val="32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以党的二十大精神为指导，深入学习习近平总书记关于安全生产重要指示精神，认真贯彻省委省政府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、许昌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市委市政府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和我市市委市政府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关于安全生产工作的决策部署，坚持人民至上、生命至上，坚持底线思维、红线意识，始终以如履薄冰的高度警觉和“时时放心不下”的责任意识，深刻吸取省内外各类安全生产事故教训，严格落实“党政同责、一岗双责、失职追责”和“三管三必须”要求，压实安全生产党委政府领导责任、行业部门监管责任和企业主体责任，深入开展安全生产大检查，精准发现和坚决查处各类安全生产中的违法违规行为，持续打牢安全生产工作基层基础，动态消除安全隐患，确保防患于未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黑体" w:hAnsi="黑体" w:eastAsia="黑体" w:cs="黑体"/>
          <w:b w:val="0"/>
          <w:bCs w:val="0"/>
          <w:spacing w:val="11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11"/>
          <w:sz w:val="32"/>
          <w:szCs w:val="32"/>
        </w:rPr>
        <w:t>二、工作任务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lang w:val="en-US" w:eastAsia="zh-CN"/>
        </w:rPr>
        <w:t>各行政村</w:t>
      </w: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</w:rPr>
        <w:t>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1.认真学习习近平总书记关于安全生产重要论述和有关指示批示精神，深刻汲取山西省吕梁市永聚煤矿“11·16”重大火灾事故教训，开展一次事故案例警示教育。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2.主要负责同志主持召开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安全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会议，研判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辖区及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当前安全形势，安排部署近期安全生产工作。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3.制定并组织实施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辖区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安全生产大排查工作方案。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4.配合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部门开展安全检查，并持续开展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辖区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安全隐患排查整治工作。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</w:rPr>
        <w:t>直部门任务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1.认真学习习近平总书记关于安全生产重要论述和有关指示批示精神，深刻汲取山西省吕梁市永聚煤矿“11·16”重大火灾事故教训，开展一次事故案例警示教育。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2.召开一次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安全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会议，分析研判本部门安全生产形势，部署推动安全生产大检查工作。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3.组织实施本部门本单位(含二级机构和代管机构)安全生产大排查。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4.组织本部门监管(含指导、督促)的企业(单位)实施安全生产大排查。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5.建立并完善本部门安全风险和事故隐患清单，并制定有效措施进行管控和消除。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6.要对本部门本单位和企业消防安全进行全面排查整治。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直重点部门任务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鸿畅教育总支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：负责各类中小学、幼儿园和校外学科类培训机构等的排查整治。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鸿畅派出所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：负责道路交通，民爆运输和爆破、剧毒和易制爆品购买运输，大型活动监管等的排查整治。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 xml:space="preserve">. 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民政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所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：负责养老、福利、救助和殡葬等机构以及福彩中心和销售点的排查整治。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财政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所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：负责市投资公司及项目工程的排查整治。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镇劳保所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：负责技工院校、职业培训机构的排查整治。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鸿畅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自然资源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所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：负责规划、矿山、地质灾害和林业等的排查整治。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镇环保所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：负责废弃危化品、危险废物、环评机构和企业的排查整治。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镇村镇发展中心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：负责房屋建筑、市政工程、物业企业、房屋租赁、装饰装修、消防验收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瓶装液化气、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燃气</w:t>
      </w: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管道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交通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站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：负责道路桥梁、道路养护和建设工程、危险品运输和车站码头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物流仓库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仓储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镇乡村建设办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：负责农机、畜禽养殖和屠宰、兽药和饲料、农资市场</w:t>
      </w: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河流水库、水利工程、城市供水、污水处理等的排查整治。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镇经济办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：负责商贸服务业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含餐饮、住宿、沐浴、美容美发、洗染、家政服务、人像摄影、家电维修等)、成品油、农贸市场、量贩超市、商业综合体和再生资源回收等的排查整治。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化中心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：负责文化市场、广播电视机构、旅行社、上网服务经营场所、娱乐场所、文化艺术经营、文物和博物馆、游乐设施等的排查整治。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鸿畅卫生院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负责医疗、医养结合、托育和早教机构等的排查整治。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应急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办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非煤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矿山、危险化学品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生产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工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贸行业、安评机构和考试中心等的排查整治。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.鸿畅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市场监管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所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：负责特种设备、食品、粮油流通</w:t>
      </w: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电动自行车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含改装、拼装、维修、更换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销售、检验检测机构、药品批发和零售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公共场所无照经营、餐饮摊点等的排查整治。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鸿畅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供销社：负责棉花、农药等重要物资储备场所、经营，社属资产外租等的排查整治。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消防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服务中心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：负责消防安全重点单位、高层建筑、“九小”场所、沿街门店和城乡结合部等的排查整治。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18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鸿畅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邮政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支局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：负责邮政行业、快递企业等的排查整治。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其他单位也要按照“三管三必须”要求，组织或者牵头组织开展本单位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含二级机构、代管单位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及负责领域的安全隐患排查整治，动态消除安全隐患，坚决守住不发生安全生产事故的底线。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黑体" w:hAnsi="黑体" w:eastAsia="黑体" w:cs="黑体"/>
          <w:b w:val="0"/>
          <w:bCs w:val="0"/>
          <w:spacing w:val="11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pacing w:val="11"/>
          <w:sz w:val="32"/>
          <w:szCs w:val="32"/>
        </w:rPr>
        <w:t>三、阶段划分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从即日起至2024年1月31日，分三个阶段进行。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（一）安排部署阶段（2023年1</w:t>
      </w: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val="en-US" w:eastAsia="zh-CN"/>
        </w:rPr>
        <w:t>2</w:t>
      </w: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月</w:t>
      </w: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val="en-US" w:eastAsia="zh-CN"/>
        </w:rPr>
        <w:t>1</w:t>
      </w: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日至12月8日）</w:t>
      </w: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各级各部门要全面贯彻省市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县三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级安全生产电视电话会议精神，认真分析研判本地本部门安全生产形势，深刻汲取山西省吕梁市永聚煤矿“11·16”重大火灾事故教训，按照“一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乡镇（街道）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一方案、一部门一方案、 一单位一方案”要求制定具体实施方案，明确责任分工，细化工作措施，推动安全生产事故隐患全面排查整治。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（二）排查整治阶段（2023年12月9日至2024年1月19日）</w:t>
      </w: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在单位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企业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自查自改的基础上，分门别类建立健全安全风险和事故隐患排查整治台账。各级各部门要建立督促指导小组，深入本单位和监管(指导、督促)企业，督导安全生产大检查方案落实情况。对发现的风险和隐患，坚持对症施治、精准施策，要害问题立行立改，复杂问题系统治理，共性问题专项整治，个性问题一事一策，切实把安全生产风险管控和事故隐患排查治理行动落实落细落到位，落实到每一个部门、每一个行业、每一家企业(单位)、每一个岗位，纵向到底、横向到边，实现安全生产隐患排查整治“全覆盖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（三）总结巩固阶段（2024年1月20日至1月31日）</w:t>
      </w:r>
      <w:r>
        <w:rPr>
          <w:rFonts w:hint="eastAsia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总结各有关部门和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行政村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关于安全生产排查整治开展情况，并对全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安全生产大检查工作进行“回头看”,重点查任务完成和隐患整改情况。完善制度措施，健全全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安全生产风险管控和事故隐患排查治理的长效机制。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黑体" w:hAnsi="黑体" w:eastAsia="黑体" w:cs="黑体"/>
          <w:b w:val="0"/>
          <w:bCs w:val="0"/>
          <w:spacing w:val="11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pacing w:val="11"/>
          <w:sz w:val="32"/>
          <w:szCs w:val="32"/>
        </w:rPr>
        <w:t>四、工作要求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（一）加强组织领导。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行政村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各部门要按照“党政同责、一岗双责、失职追责”和“三管三必须”要求，严格履行安全生产监督管理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督促、指导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职责，将本部门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单位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实施方案与重大事故隐患专项整治2023行动方案有机结合，成立工作领导小组，制定具体实施方案，明确工作目标、主要任务和保障措施。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（二）强化部门联动。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各级各部门要牢固树立全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“一盘棋”思想，严格按照“三管三必须”和“相近原则”等相关规定，主动牵头和组织开展安全生产风险管控和事故隐患排查整治，抱团取暖、共同发力；坚决避免以法律法规“没规定”、“三定”方案“不显示”、单位相关人手不足等理由相互推诿扯皮，造成工作“棚架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（三）严密排查整治。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行政村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各部门要严格落实省市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eastAsia="zh-CN"/>
        </w:rPr>
        <w:t>县三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级安全生产电视电话会议精神和市委市政府主要领导具体要求，真组织、真落实、真排查、真消除，坚决避免把“开会”当成“落实”,认为开会了、强调了就是落实了，必须看方案、看重点、看覆盖面、看结果，切实将各项工作做实做细做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 w:val="0"/>
          <w:spacing w:val="11"/>
          <w:sz w:val="32"/>
          <w:szCs w:val="32"/>
          <w:lang w:eastAsia="zh-CN"/>
        </w:rPr>
        <w:t>（四）严格责任落实。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安委会检查组要对各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行政村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各部门安全生产大检查情况进行督促检查；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安委办适时联合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纪委监委对安全生产大检查开展情况进行明查暗访，发现责任落实不到位、工作开展不力、整治措施不得力的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行政村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和有关单位，要进行约谈警示、通报曝光。尤其是因工作不到位造成人员伤亡的，将依法依规提请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纪委监委严肃追责问责。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8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行政村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各有关部门要于2024年1月2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日前，及时将安全生产大检查工作开展情况报送至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  <w:t>安委会办公室。</w:t>
      </w:r>
    </w:p>
    <w:p>
      <w:pPr>
        <w:pStyle w:val="2"/>
        <w:widowControl w:val="0"/>
        <w:wordWrap/>
        <w:adjustRightInd/>
        <w:snapToGrid/>
        <w:spacing w:after="0" w:line="20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widowControl w:val="0"/>
        <w:wordWrap/>
        <w:adjustRightInd/>
        <w:snapToGrid/>
        <w:spacing w:after="0" w:line="20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widowControl w:val="0"/>
        <w:wordWrap/>
        <w:adjustRightInd/>
        <w:snapToGrid/>
        <w:spacing w:after="0" w:line="20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widowControl w:val="0"/>
        <w:wordWrap/>
        <w:adjustRightInd/>
        <w:snapToGrid/>
        <w:spacing w:after="0" w:line="20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widowControl w:val="0"/>
        <w:wordWrap/>
        <w:adjustRightInd/>
        <w:snapToGrid/>
        <w:spacing w:after="0" w:line="20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widowControl w:val="0"/>
        <w:wordWrap/>
        <w:adjustRightInd/>
        <w:snapToGrid/>
        <w:spacing w:after="0" w:line="20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widowControl w:val="0"/>
        <w:wordWrap/>
        <w:adjustRightInd/>
        <w:snapToGrid/>
        <w:spacing w:after="0" w:line="20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widowControl w:val="0"/>
        <w:wordWrap/>
        <w:adjustRightInd/>
        <w:snapToGrid/>
        <w:spacing w:after="0" w:line="20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>
      <w:pPr>
        <w:pStyle w:val="2"/>
        <w:widowControl w:val="0"/>
        <w:wordWrap/>
        <w:adjustRightInd/>
        <w:snapToGrid/>
        <w:spacing w:after="0" w:line="20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1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 xml:space="preserve"> </w: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388620</wp:posOffset>
                </wp:positionV>
                <wp:extent cx="5591175" cy="28575"/>
                <wp:effectExtent l="0" t="4445" r="9525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1175" cy="28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2pt;margin-top:30.6pt;height:2.25pt;width:440.25pt;z-index:251659264;mso-width-relative:page;mso-height-relative:page;" filled="f" stroked="t" coordsize="21600,21600" o:gfxdata="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WP7ml1QAAAAcBAAAPAAAAAAAAAAEAIAAAACIAAABkcnMvZG93bnJl&#10;di54bWxQSwECFAAUAAAACACHTuJA85hTBgACAAAABAAADgAAAAAAAAABACAAAAAkAQAAZHJzL2Uy&#10;b0RvYy54bWxQSwUGAAAAAAYABgBZAQAAl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3963035</wp:posOffset>
                </wp:positionH>
                <wp:positionV relativeFrom="paragraph">
                  <wp:posOffset>314325</wp:posOffset>
                </wp:positionV>
                <wp:extent cx="1580515" cy="39116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0515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300" w:firstLineChars="100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0"/>
                                <w:szCs w:val="30"/>
                                <w:lang w:val="en-US" w:eastAsia="zh-CN"/>
                              </w:rPr>
                              <w:t>（共印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45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30"/>
                                <w:szCs w:val="30"/>
                                <w:lang w:val="en-US" w:eastAsia="zh-CN"/>
                              </w:rPr>
                              <w:t>份）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2.05pt;margin-top:24.75pt;height:30.8pt;width:124.45pt;z-index:251660288;mso-width-relative:page;mso-height-relative:page;" filled="f" stroked="f" coordsize="21600,21600" o:gfxdata="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/&#10;nsv21wAAAAoBAAAPAAAAAAAAAAEAIAAAACIAAABkcnMvZG93bnJldi54bWxQSwECFAAUAAAACACH&#10;TuJAkJKd87MBAABcAwAADgAAAAAAAAABACAAAAAmAQAAZHJzL2Uyb0RvYy54bWxQSwUGAAAAAAYA&#10;BgBZAQAAS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300" w:firstLineChars="100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0"/>
                          <w:szCs w:val="30"/>
                          <w:lang w:val="en-US" w:eastAsia="zh-CN"/>
                        </w:rPr>
                        <w:t>（共印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sz w:val="30"/>
                          <w:szCs w:val="30"/>
                          <w:lang w:val="en-US" w:eastAsia="zh-CN"/>
                        </w:rPr>
                        <w:t>45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30"/>
                          <w:szCs w:val="30"/>
                          <w:lang w:val="en-US" w:eastAsia="zh-CN"/>
                        </w:rPr>
                        <w:t>份）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7620</wp:posOffset>
                </wp:positionV>
                <wp:extent cx="5591175" cy="28575"/>
                <wp:effectExtent l="0" t="4445" r="9525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1175" cy="285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05pt;margin-top:0.6pt;height:2.25pt;width:440.25pt;z-index:251661312;mso-width-relative:page;mso-height-relative:page;" filled="f" stroked="t" coordsize="21600,21600" o:gfxdata="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/ci1t0wAAAAUBAAAPAAAAAAAAAAEAIAAAACIAAABkcnMvZG93bnJldi54&#10;bWxQSwECFAAUAAAACACHTuJA0qxKs/8BAAAABAAADgAAAAAAAAABACAAAAAi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eastAsia="zh-CN"/>
        </w:rPr>
        <w:t>禹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>州市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鸿畅镇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>党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eastAsia="zh-CN"/>
        </w:rPr>
        <w:t>政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 xml:space="preserve">办公室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0"/>
          <w:szCs w:val="30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0"/>
          <w:szCs w:val="30"/>
          <w:u w:val="none"/>
        </w:rPr>
        <w:t>年</w:t>
      </w:r>
      <w:r>
        <w:rPr>
          <w:rFonts w:hint="eastAsia" w:ascii="Times New Roman" w:hAnsi="Times New Roman" w:eastAsia="仿宋_GB2312" w:cs="Times New Roman"/>
          <w:sz w:val="30"/>
          <w:szCs w:val="30"/>
          <w:u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0"/>
          <w:szCs w:val="30"/>
          <w:u w:val="none"/>
        </w:rPr>
        <w:t>月</w:t>
      </w:r>
      <w:r>
        <w:rPr>
          <w:rFonts w:hint="eastAsia" w:ascii="Times New Roman" w:hAnsi="Times New Roman" w:eastAsia="仿宋_GB2312" w:cs="Times New Roman"/>
          <w:sz w:val="30"/>
          <w:szCs w:val="30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>日印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eastAsia="zh-CN"/>
        </w:rPr>
        <w:t>发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 xml:space="preserve"> </w:t>
      </w:r>
    </w:p>
    <w:sectPr>
      <w:footerReference r:id="rId3" w:type="default"/>
      <w:pgSz w:w="11906" w:h="16838"/>
      <w:pgMar w:top="1871" w:right="1531" w:bottom="187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989006-C56A-488C-9A65-E33D5F622E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5D00484-FE19-4C84-A5B8-E499FB160346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5C647676-8346-47C1-936D-A165CB32E50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BAACD68-0305-47B1-A802-A5F170E0CAE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16CF106-1317-4F70-AADD-BFF67B5A6B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Wetfj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MGMxYTM2MDdiNzU4NjZlYjcxNzA4OGQzZjQxZGQifQ=="/>
    <w:docVar w:name="DocumentID" w:val="{22AED642-EDEB-4BAD-AF96-EEA2DBB8E5C4}"/>
    <w:docVar w:name="DocumentName" w:val="禹安〔2023〕 18号禹州市安全生产委员会关于印发《禹州市安全生产大检查总体方案》的通知"/>
  </w:docVars>
  <w:rsids>
    <w:rsidRoot w:val="46200635"/>
    <w:rsid w:val="08F33D56"/>
    <w:rsid w:val="0F563291"/>
    <w:rsid w:val="108160EB"/>
    <w:rsid w:val="109951E3"/>
    <w:rsid w:val="139A7BF0"/>
    <w:rsid w:val="19A87C28"/>
    <w:rsid w:val="1B5F18F4"/>
    <w:rsid w:val="206B4FB5"/>
    <w:rsid w:val="267F67D1"/>
    <w:rsid w:val="2EFB2920"/>
    <w:rsid w:val="307D1FD3"/>
    <w:rsid w:val="39965008"/>
    <w:rsid w:val="3B561D9F"/>
    <w:rsid w:val="46200635"/>
    <w:rsid w:val="4E944C60"/>
    <w:rsid w:val="4F9E626B"/>
    <w:rsid w:val="52A8118B"/>
    <w:rsid w:val="52FB3500"/>
    <w:rsid w:val="54802881"/>
    <w:rsid w:val="5DA01B12"/>
    <w:rsid w:val="5DE11C39"/>
    <w:rsid w:val="62C86628"/>
    <w:rsid w:val="671E1113"/>
    <w:rsid w:val="6E16588F"/>
    <w:rsid w:val="7430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 w:val="0"/>
      <w:keepLines w:val="0"/>
      <w:snapToGrid w:val="0"/>
      <w:spacing w:beforeLines="0" w:beforeAutospacing="0" w:afterLines="0" w:afterAutospacing="0" w:line="240" w:lineRule="auto"/>
      <w:jc w:val="center"/>
      <w:outlineLvl w:val="0"/>
    </w:pPr>
    <w:rPr>
      <w:rFonts w:eastAsia="方正小标宋简体"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ascii="Arial" w:hAnsi="Arial" w:eastAsia="黑体" w:cs="Arial"/>
      <w:b/>
      <w:b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basedOn w:val="3"/>
    <w:qFormat/>
    <w:uiPriority w:val="0"/>
    <w:pPr>
      <w:ind w:firstLine="420" w:firstLineChars="100"/>
    </w:pPr>
    <w:rPr>
      <w:szCs w:val="24"/>
    </w:rPr>
  </w:style>
  <w:style w:type="paragraph" w:styleId="3">
    <w:name w:val="Body Text"/>
    <w:basedOn w:val="1"/>
    <w:next w:val="1"/>
    <w:qFormat/>
    <w:uiPriority w:val="0"/>
    <w:rPr>
      <w:rFonts w:hint="eastAsia" w:ascii="宋体" w:hAnsi="宋体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正文缩进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3607</Words>
  <Characters>3730</Characters>
  <Lines>0</Lines>
  <Paragraphs>0</Paragraphs>
  <TotalTime>9</TotalTime>
  <ScaleCrop>false</ScaleCrop>
  <LinksUpToDate>false</LinksUpToDate>
  <CharactersWithSpaces>3806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2023-11-30T02:58:00Z</dcterms:created>
  <dc:creator>星河</dc:creator>
  <cp:lastModifiedBy>禹赏颖河畔</cp:lastModifiedBy>
  <cp:lastPrinted>2023-12-06T01:19:00Z</cp:lastPrinted>
  <dcterms:modified xsi:type="dcterms:W3CDTF">2023-12-06T02:39:56Z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F7EF61F0A7274ECABF246719AB2A87F9_13</vt:lpwstr>
  </property>
</Properties>
</file>