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E13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宋体" w:hAnsi="宋体" w:eastAsia="宋体" w:cs="宋体"/>
          <w:b w:val="0"/>
          <w:bCs w:val="0"/>
          <w:color w:val="454545"/>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河南省民政厅关于印发《河南省低保边缘家庭和刚性支出困难家庭认定办法》的通知</w:t>
      </w:r>
    </w:p>
    <w:p w14:paraId="5DCDB9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center"/>
        <w:rPr>
          <w:rFonts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豫民〔2024〕3号</w:t>
      </w:r>
    </w:p>
    <w:p w14:paraId="2C8C10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p>
    <w:p w14:paraId="0C7C42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各省辖市、济源示范区民政局，航空港区社会事业局：</w:t>
      </w:r>
    </w:p>
    <w:p w14:paraId="2F63D4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《河南省低保边缘家庭和刚性支出困难家庭认定办法》已经厅党组会审议通过，现印发你们，请结合工作实际，认真贯彻落实。</w:t>
      </w:r>
    </w:p>
    <w:p w14:paraId="47D2E4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2024年12月16日</w:t>
      </w:r>
      <w:bookmarkStart w:id="0" w:name="_GoBack"/>
      <w:bookmarkEnd w:id="0"/>
    </w:p>
    <w:p w14:paraId="32B467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河南省低保边缘家庭和刚性支出困难家庭</w:t>
      </w:r>
    </w:p>
    <w:p w14:paraId="05E7DB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认定办法</w:t>
      </w:r>
    </w:p>
    <w:p w14:paraId="0F6B67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第一条  为健全完善分层分类社会救助体系，规范低保边缘家庭和刚性支出困难家庭认定工作，根据国家有关规定，结合我省实际，制定本办法。</w:t>
      </w:r>
    </w:p>
    <w:p w14:paraId="7F8ED8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第二条  低保边缘家庭和刚性支出困难家庭认定工作应当遵循属地负责、因地制宜、公平公正、便民利民的原则。</w:t>
      </w:r>
    </w:p>
    <w:p w14:paraId="252031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第三条  县级人民政府民政部门负责低保边缘家庭和刚性支出困难家庭认定工作，并接受上级人民政府民政部门的指导、监督。低保等社会救助审核确认权限下放到乡镇人民政府（街道办事处）的，由乡镇人民政府（街道办事处）负责本行政区域内低保边缘家庭和刚性支出困难家庭的申请受理、信息录入、入户调查、发起核对、审核确认、公开公示、政策宣传、档案管理、定期复核及动态管理等工作，县级人民政府民政部门要加强指导和监督。</w:t>
      </w:r>
    </w:p>
    <w:p w14:paraId="3F116C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第四条  县级以上居民家庭经济状况核对部门负责做好低保边缘家庭和刚性支出困难家庭申请对象相关信息核对工作。</w:t>
      </w:r>
    </w:p>
    <w:p w14:paraId="303C96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第五条  低保边缘家庭应当同时具备下列条件：</w:t>
      </w:r>
    </w:p>
    <w:p w14:paraId="69BE63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（一）共同生活家庭成员人均收入（扣除刚性支出后）低于当地同期低保标准1.5倍（有条件地方可以放宽到2倍）；</w:t>
      </w:r>
    </w:p>
    <w:p w14:paraId="03EB9C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（二）家庭财产状况符合当地相关规定；</w:t>
      </w:r>
    </w:p>
    <w:p w14:paraId="1B4E22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（三）未纳入最低生活保障或特困人员救助供养范围。</w:t>
      </w:r>
    </w:p>
    <w:p w14:paraId="73A0C7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第六条  低保边缘家庭的刚性支出费用按照申请人提出申请前12个月的家庭支出总额计算，包括以下支出：</w:t>
      </w:r>
    </w:p>
    <w:p w14:paraId="03CC33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医疗支出。指共同生活家庭成员在定点医药机构就医就诊发生的，经基本医疗保险、大病保险、医疗救助、补充医疗保险、商业健康保险等支付后，由个人负担的符合规定的门诊和住院费用，原则上依据有效票据认定。</w:t>
      </w:r>
    </w:p>
    <w:p w14:paraId="1829FE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教育支出。指共同生活家庭成员在幼儿园阶段，或实施学历教育的全日制普通本科高等学校、高等职业学校、高等专科学校、中等职业学校、普通高中、初中和小学阶段，由个人负担的保教费或学费、住宿费，原则上按照就读幼儿园、学校所在地的教育主管部门提供的同类公办幼儿园、学校收费标准认定。</w:t>
      </w:r>
    </w:p>
    <w:p w14:paraId="6B6CEB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残疾康复支出。指共同生活家庭成员中的残疾人接受基本康复训练、辅助器具适配等残疾人基本康复服务，扣除政府补助、商业保险赔付费用等部分后，由个人负担的费用，原则上依据有效票据认定。残疾人基本康复服务及辅助器具范围，按照当地有关目录执行。</w:t>
      </w:r>
    </w:p>
    <w:p w14:paraId="5EE7EE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（四）其他支出。由县级人民政府民政部门根据实际情况另外认定的支出。</w:t>
      </w:r>
    </w:p>
    <w:p w14:paraId="6D4B2C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第七条  刚性支出困难家庭应当同时具备下列条件：</w:t>
      </w:r>
    </w:p>
    <w:p w14:paraId="44266B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（一）未纳入最低生活保障、特困人员救助供养范围且未被认定为低保边缘家庭；</w:t>
      </w:r>
    </w:p>
    <w:p w14:paraId="076CEF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（二）共同生活家庭成员人均收入（扣除刚性支出前）低于上年度当地居民人均可支配收入；</w:t>
      </w:r>
    </w:p>
    <w:p w14:paraId="473FF6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（三）家庭财产状况符合当地相关规定；</w:t>
      </w:r>
    </w:p>
    <w:p w14:paraId="4C7D1D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（四）提出申请前12个月家庭刚性支出总额占家庭总收入的比例超过60%；</w:t>
      </w:r>
    </w:p>
    <w:p w14:paraId="61279C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（五）县级以上地方人民政府规定的其他条件。</w:t>
      </w:r>
    </w:p>
    <w:p w14:paraId="425003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第八条  刚性支出困难家庭的刚性支出费用按照申请人提出申请前12个月的家庭支出总额计算，包括以下必需支出：</w:t>
      </w:r>
    </w:p>
    <w:p w14:paraId="114601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（一）生活支出。指共同生活家庭成员为维持基本生活而发生的支出（可参照当地低保标准乘以共同生活家庭成员人数计算），包括必要的衣、食、住、行、用等费用支出。</w:t>
      </w:r>
    </w:p>
    <w:p w14:paraId="6B6A1B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医疗支出。指共同生活家庭成员在定点医药机构就医就诊发生的，经基本医疗保险、大病保险、医疗救助、补充医疗保险、商业健康保险等支付后，由个人负担的符合规定的门诊和住院费用，原则上依据有效票据认定。</w:t>
      </w:r>
    </w:p>
    <w:p w14:paraId="000235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教育支出。指共同生活家庭成员在幼儿园阶段，或实施学历教育的全日制普通本科高等学校、高等职业学校、高等专科学校、中等职业学校、普通高中、初中和小学阶段，由个人负担的保教费或学费、住宿费，原则上按照就读幼儿园、学校所在地的教育主管部门提供的同类公办幼儿园、学校收费标准认定。</w:t>
      </w:r>
    </w:p>
    <w:p w14:paraId="1D50F6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四）残疾康复支出。指共同生活家庭成员中的残疾人接受基本康复训练、辅助器具适配等残疾人基本康复服务，扣除政府补助、商业保险赔付费用等部分后，由个人负担的费用，原则上依据有效票据认定。残疾人基本康复服务及辅助器具范围，按照当地有关目录执行。</w:t>
      </w:r>
    </w:p>
    <w:p w14:paraId="04E0A7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（五）其他支出。由县级人民政府民政部门根据实际情况另外认定的支出。</w:t>
      </w:r>
    </w:p>
    <w:p w14:paraId="0862EF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第九条  申请认定低保边缘家庭或刚性支出困难家庭应以家庭为单位,由申请家庭确定一名共同生活的家庭成员作为申请人,向户籍地乡镇人民政府（街道办事处）提出书面申请。共同生活的家庭成员申请有困难的,可以委托村（居）民委员会或者其他人代为提出申请。申请人应当如实提交有关材料和反映真实情况，配合开展家庭经济状况调查。</w:t>
      </w:r>
    </w:p>
    <w:p w14:paraId="0C213A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第十条  低保边缘家庭或刚性支出困难家庭申请材料主要包括:户口簿、身份证等证件,申请家庭人口、收入和财产状况的书面声明,信息材料真实、完整、有效的承诺书,申请家庭及其法定赡养人、抚养人、扶养人家庭经济状况查询核对授权书。</w:t>
      </w:r>
    </w:p>
    <w:p w14:paraId="18C0BA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第十一条  乡镇人民政府（街道办事处）应当对提交的材料进行审查,材料齐备的,予以受理;材料不齐备的,应当一次性告知补齐所有规定材料。可通过国家或地方政务服务平台、居民家庭经济状况核对系统查询获取的相关材料,不再要求重复提交。</w:t>
      </w:r>
    </w:p>
    <w:p w14:paraId="35CDB8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第十二条  共同生活的家庭成员户籍地不在同一县（市、区）的,可以由其中一个户籍地与经常居住地一致的家庭成员向其户籍地提出申请;共同生活的家庭成员户籍地与经常居住地均不一致的,可由任一家庭成员向其户籍地提出申请。</w:t>
      </w:r>
    </w:p>
    <w:p w14:paraId="570A1F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第十三条  低保边缘家庭或刚性支出困难家庭审核认定一般应当自受理之日起30个工作日之内完成。如遇公示有异议、人户分离、家庭经济状况调查难度较大等情况,认定期限可以延长至45个工作日。</w:t>
      </w:r>
    </w:p>
    <w:p w14:paraId="52C2DC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第十四条  申请或退出最低生活保障、特困人员救助供养的对象（家庭），经审核其收入、财产状况超出最低生活保障或特困人员认定条件但符合低保边缘家庭或刚性支出困难家庭认定条件的，经本人同意后，乡镇人民政府（街道办事处）可以根据其申请资料和调查核实情况，直接转入低保边缘家庭或刚性支出困难家庭认定程序，相关申请资料不再重复提交，简化工作流程。</w:t>
      </w:r>
    </w:p>
    <w:p w14:paraId="77B4BA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第十五条  对于情形复杂的，县级人民政府民政部门可以启动县级困难群众基本生活保障工作协调机制，通过“一事一议”方式集体研究决定。</w:t>
      </w:r>
    </w:p>
    <w:p w14:paraId="527BD0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第十六条  经审核认定为低保边缘家庭的，不设定有效期限，实行动态管理，并开展年度复核。经审核认定为刚性支出困难家庭的，有效期一般不超过12个月。在有效期内，刚性支出困难家庭按照规定获得相应社会救助或者帮扶，刚性支出困难家庭中的重病患者可直接认定为因病致贫重病患者。有效期满后，需要继续认定为刚性支出困难家庭的，应当按照本办法重新申请。前期已经提交且无变化的申请材料，不要求重复提交。</w:t>
      </w:r>
    </w:p>
    <w:p w14:paraId="2E27D9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第十七条  县级以上地方人民政府民政部门应当在河南省低收入人口动态监测信息平台中将低保边缘家庭、刚性支出困难家庭单独标示，并纳入常态化监测预警范围，为相关部门和单位开展低保边缘家庭或刚性支出困难家庭救助帮扶提供信息查询、需求推送等服务支持。</w:t>
      </w:r>
    </w:p>
    <w:p w14:paraId="256472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第十八条  县级以上地方人民政府民政部门应当畅通社会救助服务热线，受理对低保边缘家庭、刚性支出困难家庭认定工作的咨询、投诉、举报，接受社会监督。</w:t>
      </w:r>
    </w:p>
    <w:p w14:paraId="7D815E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第十九条  本办法由河南省民政厅负责解释。各省辖市、济源示范区可根据本办法制定实施细则，并参照低保边缘家庭文书式样制定刚性支出困难家庭相关文书，航空港区可参照郑州市有关政策执行。</w:t>
      </w:r>
    </w:p>
    <w:p w14:paraId="3ECFB6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06" w:afterAutospacing="0" w:line="35" w:lineRule="atLeast"/>
        <w:ind w:left="0" w:right="0" w:firstLine="420"/>
        <w:jc w:val="both"/>
        <w:rPr>
          <w:rFonts w:hint="eastAsia" w:ascii="黑体" w:hAnsi="宋体" w:eastAsia="黑体" w:cs="黑体"/>
          <w:sz w:val="28"/>
          <w:szCs w:val="28"/>
        </w:rPr>
      </w:pPr>
      <w:r>
        <w:rPr>
          <w:rFonts w:hint="eastAsia" w:ascii="黑体" w:hAnsi="宋体" w:eastAsia="黑体" w:cs="黑体"/>
          <w:i w:val="0"/>
          <w:iCs w:val="0"/>
          <w:caps w:val="0"/>
          <w:color w:val="333333"/>
          <w:spacing w:val="0"/>
          <w:sz w:val="28"/>
          <w:szCs w:val="28"/>
          <w:bdr w:val="none" w:color="auto" w:sz="0" w:space="0"/>
          <w:shd w:val="clear" w:fill="FFFFFF"/>
        </w:rPr>
        <w:t>第二十条  本办法自2025年1月1日起施行，《河南省社会救助家庭经济状况认定办法》（豫民〔2021〕5号）第十四条、第十五条不再执行。</w:t>
      </w:r>
    </w:p>
    <w:p w14:paraId="3187FE3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9C1304"/>
    <w:rsid w:val="67513A03"/>
    <w:rsid w:val="679C1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2025-05-07T08:11:00Z</dcterms:created>
  <dc:creator>Administrator</dc:creator>
  <cp:lastModifiedBy>Administrator</cp:lastModifiedBy>
  <dcterms:modified xsi:type="dcterms:W3CDTF">2025-05-07T08:12:42Z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8CFDD938FA9F4D638EE8F8E58488B3DE_11</vt:lpwstr>
  </property>
  <property fmtid="{D5CDD505-2E9C-101B-9397-08002B2CF9AE}" pid="4" name="KSOTemplateDocerSaveRecord">
    <vt:lpwstr>eyJoZGlkIjoiZmUzMjAyZjJjNzA4MDNjMTgwMmU3YjYyMDRmOTk1ZWUifQ==</vt:lpwstr>
  </property>
</Properties>
</file>