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依据改造方式、建设标准、成本和补助对象自筹资金能力等不同情况，确定C级、D级危房改造数量及分类补助标准如下：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（一）C级危房维修：以涉及乡镇、村提供的维修清单为依据，按实际产生的费用进行补助，上限为15000元，超出部分由危改户、村、乡（镇）三级协商解决；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/>
          <w:sz w:val="32"/>
          <w:szCs w:val="32"/>
        </w:rPr>
        <w:t>（二）D级危房新建：1人户18000元，2人户27000元，3人户36000元，4人及</w:t>
      </w:r>
      <w:bookmarkStart w:id="0" w:name="_GoBack"/>
      <w:bookmarkEnd w:id="0"/>
      <w:r>
        <w:rPr>
          <w:rFonts w:hint="eastAsia"/>
          <w:sz w:val="32"/>
          <w:szCs w:val="32"/>
        </w:rPr>
        <w:t>以上户45000元。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3281CE8"/>
    <w:rsid w:val="219D4DEC"/>
    <w:rsid w:val="23281C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2</TotalTime>
  <ScaleCrop>false</ScaleCrop>
  <LinksUpToDate>false</LinksUpToDate>
  <CharactersWithSpaces>171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2022-11-30T09:16:00Z</dcterms:created>
  <dc:creator>Administrator</dc:creator>
  <cp:lastModifiedBy>Administrator</cp:lastModifiedBy>
  <dcterms:modified xsi:type="dcterms:W3CDTF">2022-11-30T09:19:20Z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42308DB1CA0A4A39BA8E3E95F05FE2C3</vt:lpwstr>
  </property>
</Properties>
</file>