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80" w:lineRule="exact"/>
        <w:jc w:val="left"/>
        <w:rPr>
          <w:rFonts w:hint="eastAsia" w:ascii="仿宋_GB2312" w:hAnsi="仿宋_GB2312" w:eastAsia="仿宋_GB2312" w:cs="仿宋_GB2312"/>
          <w:bCs/>
          <w:color w:val="000000"/>
          <w:kern w:val="0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附件：</w:t>
      </w:r>
    </w:p>
    <w:p>
      <w:pPr>
        <w:pStyle w:val="2"/>
        <w:jc w:val="center"/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cs="黑体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火龙镇</w:t>
      </w:r>
      <w:bookmarkStart w:id="0" w:name="_GoBack"/>
      <w:bookmarkEnd w:id="0"/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安全生产大检查和打非治违专项整治行动统计表</w:t>
      </w:r>
    </w:p>
    <w:p>
      <w:pPr>
        <w:spacing w:line="240" w:lineRule="auto"/>
        <w:jc w:val="center"/>
        <w:rPr>
          <w:rFonts w:hint="eastAsia" w:ascii="仿宋_GB2312" w:hAnsi="仿宋_GB2312" w:eastAsia="仿宋_GB2312" w:cs="仿宋_GB2312"/>
          <w:color w:val="000000"/>
          <w:kern w:val="0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Cs w:val="32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Cs w:val="32"/>
        </w:rPr>
        <w:t>日至   月   日）</w:t>
      </w:r>
    </w:p>
    <w:p>
      <w:pPr>
        <w:widowControl/>
        <w:shd w:val="clear" w:color="auto" w:fill="FFFFFF"/>
        <w:spacing w:line="240" w:lineRule="auto"/>
        <w:jc w:val="left"/>
        <w:rPr>
          <w:rFonts w:ascii="仿宋" w:hAnsi="仿宋" w:eastAsia="仿宋"/>
          <w:color w:val="000000"/>
          <w:kern w:val="0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Cs w:val="32"/>
        </w:rPr>
        <w:t>填报单位：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Cs w:val="32"/>
          <w:lang w:val="en-US" w:eastAsia="zh-CN"/>
        </w:rPr>
        <w:t>火龙镇政府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Cs w:val="32"/>
        </w:rPr>
        <w:t xml:space="preserve">                                                 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Cs w:val="32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Cs w:val="32"/>
        </w:rPr>
        <w:t>填报</w:t>
      </w:r>
      <w:r>
        <w:rPr>
          <w:rFonts w:hint="eastAsia" w:ascii="仿宋_GB2312" w:hAnsi="仿宋_GB2312" w:eastAsia="仿宋_GB2312" w:cs="仿宋_GB2312"/>
          <w:b/>
          <w:kern w:val="0"/>
          <w:szCs w:val="32"/>
        </w:rPr>
        <w:t xml:space="preserve">时间：  </w:t>
      </w:r>
      <w:r>
        <w:rPr>
          <w:rFonts w:hint="eastAsia" w:ascii="仿宋_GB2312" w:hAnsi="仿宋_GB2312" w:eastAsia="仿宋_GB2312" w:cs="仿宋_GB2312"/>
          <w:b/>
          <w:kern w:val="0"/>
          <w:szCs w:val="32"/>
          <w:lang w:val="en-US" w:eastAsia="zh-CN"/>
        </w:rPr>
        <w:t xml:space="preserve">2022   </w:t>
      </w:r>
      <w:r>
        <w:rPr>
          <w:rFonts w:hint="eastAsia" w:ascii="仿宋_GB2312" w:hAnsi="仿宋_GB2312" w:eastAsia="仿宋_GB2312" w:cs="仿宋_GB2312"/>
          <w:b/>
          <w:kern w:val="0"/>
          <w:szCs w:val="32"/>
        </w:rPr>
        <w:t xml:space="preserve"> 年 </w:t>
      </w:r>
      <w:r>
        <w:rPr>
          <w:rFonts w:hint="eastAsia" w:ascii="仿宋_GB2312" w:hAnsi="仿宋_GB2312" w:eastAsia="仿宋_GB2312" w:cs="仿宋_GB2312"/>
          <w:b/>
          <w:kern w:val="0"/>
          <w:szCs w:val="32"/>
          <w:lang w:val="en-US" w:eastAsia="zh-CN"/>
        </w:rPr>
        <w:t xml:space="preserve"> 6  </w:t>
      </w:r>
      <w:r>
        <w:rPr>
          <w:rFonts w:hint="eastAsia" w:ascii="仿宋_GB2312" w:hAnsi="仿宋_GB2312" w:eastAsia="仿宋_GB2312" w:cs="仿宋_GB2312"/>
          <w:b/>
          <w:kern w:val="0"/>
          <w:szCs w:val="32"/>
        </w:rPr>
        <w:t xml:space="preserve"> 月 </w:t>
      </w:r>
      <w:r>
        <w:rPr>
          <w:rFonts w:hint="eastAsia" w:ascii="仿宋_GB2312" w:hAnsi="仿宋_GB2312" w:eastAsia="仿宋_GB2312" w:cs="仿宋_GB2312"/>
          <w:b/>
          <w:kern w:val="0"/>
          <w:szCs w:val="32"/>
          <w:lang w:val="en-US" w:eastAsia="zh-CN"/>
        </w:rPr>
        <w:t xml:space="preserve">9  </w:t>
      </w:r>
      <w:r>
        <w:rPr>
          <w:rFonts w:hint="eastAsia" w:ascii="仿宋_GB2312" w:hAnsi="仿宋_GB2312" w:eastAsia="仿宋_GB2312" w:cs="仿宋_GB2312"/>
          <w:b/>
          <w:kern w:val="0"/>
          <w:szCs w:val="32"/>
        </w:rPr>
        <w:t>日</w:t>
      </w:r>
      <w:r>
        <w:rPr>
          <w:rFonts w:hint="eastAsia" w:ascii="仿宋" w:hAnsi="仿宋" w:eastAsia="仿宋"/>
          <w:b/>
          <w:kern w:val="0"/>
          <w:szCs w:val="32"/>
        </w:rPr>
        <w:t xml:space="preserve">  </w:t>
      </w:r>
    </w:p>
    <w:tbl>
      <w:tblPr>
        <w:tblStyle w:val="3"/>
        <w:tblpPr w:leftFromText="180" w:rightFromText="180" w:vertAnchor="text" w:horzAnchor="page" w:tblpX="1598" w:tblpY="101"/>
        <w:tblW w:w="13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986"/>
        <w:gridCol w:w="495"/>
        <w:gridCol w:w="703"/>
        <w:gridCol w:w="729"/>
        <w:gridCol w:w="780"/>
        <w:gridCol w:w="805"/>
        <w:gridCol w:w="765"/>
        <w:gridCol w:w="780"/>
        <w:gridCol w:w="751"/>
        <w:gridCol w:w="858"/>
        <w:gridCol w:w="886"/>
        <w:gridCol w:w="715"/>
        <w:gridCol w:w="767"/>
        <w:gridCol w:w="780"/>
        <w:gridCol w:w="915"/>
        <w:gridCol w:w="75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9" w:type="dxa"/>
            <w:vMerge w:val="restart"/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序号</w:t>
            </w:r>
          </w:p>
        </w:tc>
        <w:tc>
          <w:tcPr>
            <w:tcW w:w="986" w:type="dxa"/>
            <w:vMerge w:val="restart"/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领域</w:t>
            </w:r>
          </w:p>
        </w:tc>
        <w:tc>
          <w:tcPr>
            <w:tcW w:w="495" w:type="dxa"/>
            <w:vMerge w:val="restart"/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排查企业数量</w:t>
            </w:r>
          </w:p>
        </w:tc>
        <w:tc>
          <w:tcPr>
            <w:tcW w:w="2212" w:type="dxa"/>
            <w:gridSpan w:val="3"/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排查一般隐患</w:t>
            </w:r>
          </w:p>
        </w:tc>
        <w:tc>
          <w:tcPr>
            <w:tcW w:w="2350" w:type="dxa"/>
            <w:gridSpan w:val="3"/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排查重大隐患</w:t>
            </w:r>
          </w:p>
        </w:tc>
        <w:tc>
          <w:tcPr>
            <w:tcW w:w="2495" w:type="dxa"/>
            <w:gridSpan w:val="3"/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行政执法情况</w:t>
            </w:r>
          </w:p>
        </w:tc>
        <w:tc>
          <w:tcPr>
            <w:tcW w:w="2262" w:type="dxa"/>
            <w:gridSpan w:val="3"/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联合惩戒</w:t>
            </w:r>
          </w:p>
        </w:tc>
        <w:tc>
          <w:tcPr>
            <w:tcW w:w="915" w:type="dxa"/>
            <w:vMerge w:val="restart"/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打非</w:t>
            </w:r>
          </w:p>
          <w:p>
            <w:pPr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治违</w:t>
            </w:r>
          </w:p>
          <w:p>
            <w:pPr>
              <w:spacing w:line="20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（家）</w:t>
            </w:r>
          </w:p>
        </w:tc>
        <w:tc>
          <w:tcPr>
            <w:tcW w:w="750" w:type="dxa"/>
            <w:vMerge w:val="restart"/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警示约谈</w:t>
            </w:r>
          </w:p>
          <w:p>
            <w:pPr>
              <w:spacing w:line="20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（家）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责任</w:t>
            </w:r>
          </w:p>
          <w:p>
            <w:pPr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追究</w:t>
            </w:r>
          </w:p>
          <w:p>
            <w:pPr>
              <w:spacing w:line="20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469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86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03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一般隐患（项）</w:t>
            </w:r>
          </w:p>
        </w:tc>
        <w:tc>
          <w:tcPr>
            <w:tcW w:w="729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已整改（项）</w:t>
            </w:r>
          </w:p>
        </w:tc>
        <w:tc>
          <w:tcPr>
            <w:tcW w:w="780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未整改（项）</w:t>
            </w:r>
          </w:p>
        </w:tc>
        <w:tc>
          <w:tcPr>
            <w:tcW w:w="805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重大隐患（项）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已整改（项）</w:t>
            </w:r>
          </w:p>
        </w:tc>
        <w:tc>
          <w:tcPr>
            <w:tcW w:w="780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未整改（项）</w:t>
            </w:r>
          </w:p>
        </w:tc>
        <w:tc>
          <w:tcPr>
            <w:tcW w:w="751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关闭取缔（家）</w:t>
            </w:r>
          </w:p>
        </w:tc>
        <w:tc>
          <w:tcPr>
            <w:tcW w:w="858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停产停业整顿（家）</w:t>
            </w:r>
          </w:p>
        </w:tc>
        <w:tc>
          <w:tcPr>
            <w:tcW w:w="886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行政处罚（万元）</w:t>
            </w:r>
          </w:p>
        </w:tc>
        <w:tc>
          <w:tcPr>
            <w:tcW w:w="715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媒体曝光（家）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失信惩戒（家）</w:t>
            </w:r>
          </w:p>
        </w:tc>
        <w:tc>
          <w:tcPr>
            <w:tcW w:w="780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列入黑名单（家）</w:t>
            </w:r>
          </w:p>
        </w:tc>
        <w:tc>
          <w:tcPr>
            <w:tcW w:w="915" w:type="dxa"/>
            <w:vMerge w:val="continue"/>
            <w:noWrap w:val="0"/>
            <w:vAlign w:val="center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50" w:type="dxa"/>
            <w:vMerge w:val="continue"/>
            <w:noWrap w:val="0"/>
            <w:vAlign w:val="center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46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  <w:t>燃气</w:t>
            </w:r>
          </w:p>
        </w:tc>
        <w:tc>
          <w:tcPr>
            <w:tcW w:w="49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0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2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0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5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5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>
            <w:pPr>
              <w:tabs>
                <w:tab w:val="left" w:pos="233"/>
              </w:tabs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ab/>
            </w:r>
          </w:p>
        </w:tc>
        <w:tc>
          <w:tcPr>
            <w:tcW w:w="715" w:type="dxa"/>
            <w:noWrap w:val="0"/>
            <w:vAlign w:val="center"/>
          </w:tcPr>
          <w:p>
            <w:pPr>
              <w:tabs>
                <w:tab w:val="left" w:pos="233"/>
              </w:tabs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tabs>
                <w:tab w:val="left" w:pos="233"/>
              </w:tabs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tabs>
                <w:tab w:val="left" w:pos="233"/>
              </w:tabs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6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  <w:t>煤矿</w:t>
            </w:r>
          </w:p>
        </w:tc>
        <w:tc>
          <w:tcPr>
            <w:tcW w:w="49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0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2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0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5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5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469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lang w:val="en-US" w:eastAsia="zh-CN" w:bidi="ar-SA"/>
              </w:rPr>
              <w:t>非煤矿山</w:t>
            </w:r>
          </w:p>
        </w:tc>
        <w:tc>
          <w:tcPr>
            <w:tcW w:w="49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0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2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0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5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5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469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危化品</w:t>
            </w:r>
          </w:p>
        </w:tc>
        <w:tc>
          <w:tcPr>
            <w:tcW w:w="49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03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29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8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0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6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51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58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86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67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5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469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道路交通</w:t>
            </w:r>
          </w:p>
        </w:tc>
        <w:tc>
          <w:tcPr>
            <w:tcW w:w="49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03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29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0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6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51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58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86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67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5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469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建筑施工</w:t>
            </w:r>
          </w:p>
        </w:tc>
        <w:tc>
          <w:tcPr>
            <w:tcW w:w="49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03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29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0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6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51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58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86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67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5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469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消防</w:t>
            </w:r>
          </w:p>
        </w:tc>
        <w:tc>
          <w:tcPr>
            <w:tcW w:w="49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703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29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8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0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6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51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58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86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67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5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469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特种设备</w:t>
            </w:r>
          </w:p>
        </w:tc>
        <w:tc>
          <w:tcPr>
            <w:tcW w:w="49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03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29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0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6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51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58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86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67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5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469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教育</w:t>
            </w:r>
          </w:p>
        </w:tc>
        <w:tc>
          <w:tcPr>
            <w:tcW w:w="49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03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29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0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6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51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58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86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67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5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469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旅游</w:t>
            </w:r>
          </w:p>
        </w:tc>
        <w:tc>
          <w:tcPr>
            <w:tcW w:w="49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03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29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0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6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51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58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86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67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5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469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  <w:t>电力</w:t>
            </w:r>
          </w:p>
        </w:tc>
        <w:tc>
          <w:tcPr>
            <w:tcW w:w="49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03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29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0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6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51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58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86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67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5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455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  <w:t>本周合计</w:t>
            </w:r>
          </w:p>
        </w:tc>
        <w:tc>
          <w:tcPr>
            <w:tcW w:w="49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03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29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0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6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51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58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86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67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5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455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  <w:t>累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  <w:t>计</w:t>
            </w:r>
          </w:p>
        </w:tc>
        <w:tc>
          <w:tcPr>
            <w:tcW w:w="49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03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29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0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6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51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58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86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67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5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5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>
      <w:pPr>
        <w:widowControl/>
        <w:shd w:val="clear" w:color="auto" w:fill="FFFFFF"/>
        <w:spacing w:line="240" w:lineRule="auto"/>
        <w:jc w:val="left"/>
        <w:rPr>
          <w:rFonts w:hint="default" w:ascii="仿宋" w:hAnsi="仿宋" w:eastAsia="仿宋_GB2312"/>
          <w:color w:val="000000"/>
          <w:kern w:val="0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Cs w:val="32"/>
        </w:rPr>
        <w:t xml:space="preserve">负责人： </w:t>
      </w:r>
      <w:r>
        <w:rPr>
          <w:rFonts w:hint="eastAsia" w:ascii="仿宋_GB2312" w:hAnsi="仿宋_GB2312" w:eastAsia="仿宋_GB2312" w:cs="仿宋_GB2312"/>
          <w:b/>
          <w:bCs/>
          <w:szCs w:val="32"/>
          <w:lang w:val="en-US" w:eastAsia="zh-CN"/>
        </w:rPr>
        <w:t>高云涛</w:t>
      </w:r>
      <w:r>
        <w:rPr>
          <w:rFonts w:hint="eastAsia" w:ascii="仿宋_GB2312" w:hAnsi="仿宋_GB2312" w:eastAsia="仿宋_GB2312" w:cs="仿宋_GB2312"/>
          <w:b/>
          <w:bCs/>
          <w:szCs w:val="32"/>
        </w:rPr>
        <w:t xml:space="preserve">                         </w:t>
      </w:r>
      <w:r>
        <w:rPr>
          <w:rFonts w:hint="eastAsia" w:ascii="仿宋_GB2312" w:hAnsi="仿宋_GB2312" w:eastAsia="仿宋_GB2312" w:cs="仿宋_GB2312"/>
          <w:b/>
          <w:kern w:val="0"/>
          <w:szCs w:val="32"/>
        </w:rPr>
        <w:t xml:space="preserve">填报人： </w:t>
      </w:r>
      <w:r>
        <w:rPr>
          <w:rFonts w:hint="eastAsia" w:ascii="仿宋_GB2312" w:hAnsi="仿宋_GB2312" w:eastAsia="仿宋_GB2312" w:cs="仿宋_GB2312"/>
          <w:b/>
          <w:kern w:val="0"/>
          <w:szCs w:val="32"/>
          <w:lang w:val="en-US" w:eastAsia="zh-CN"/>
        </w:rPr>
        <w:t>董志刚</w:t>
      </w:r>
      <w:r>
        <w:rPr>
          <w:rFonts w:hint="eastAsia" w:ascii="仿宋_GB2312" w:hAnsi="仿宋_GB2312" w:eastAsia="仿宋_GB2312" w:cs="仿宋_GB2312"/>
          <w:b/>
          <w:kern w:val="0"/>
          <w:szCs w:val="32"/>
        </w:rPr>
        <w:t xml:space="preserve">                    联系电话：</w:t>
      </w:r>
      <w:r>
        <w:rPr>
          <w:rFonts w:hint="eastAsia" w:ascii="仿宋_GB2312" w:hAnsi="仿宋_GB2312" w:eastAsia="仿宋_GB2312" w:cs="仿宋_GB2312"/>
          <w:b/>
          <w:kern w:val="0"/>
          <w:szCs w:val="32"/>
          <w:lang w:val="en-US" w:eastAsia="zh-CN"/>
        </w:rPr>
        <w:t>13938918376</w:t>
      </w:r>
    </w:p>
    <w:p>
      <w:pPr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lang w:eastAsia="zh-CN"/>
        </w:rPr>
        <w:t>注：本表填报本周数据，“累计”项目填报活动开展以来总数，请各单位将电子版每周四中午</w:t>
      </w:r>
      <w:r>
        <w:rPr>
          <w:rFonts w:hint="eastAsia" w:ascii="仿宋" w:hAnsi="仿宋" w:eastAsia="仿宋" w:cs="仿宋"/>
          <w:lang w:val="en-US" w:eastAsia="zh-CN"/>
        </w:rPr>
        <w:t>12点前上报市安委办邮箱。</w:t>
      </w:r>
    </w:p>
    <w:p/>
    <w:p/>
    <w:sectPr>
      <w:pgSz w:w="16838" w:h="11906" w:orient="landscape"/>
      <w:pgMar w:top="1380" w:right="1440" w:bottom="1304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iM2E1ZWY1NjU0MWM0ODA1NzdlYjA5NjU0NmM0YWIifQ=="/>
  </w:docVars>
  <w:rsids>
    <w:rsidRoot w:val="1F8B3BCD"/>
    <w:rsid w:val="009904F6"/>
    <w:rsid w:val="1F8B3BCD"/>
    <w:rsid w:val="1FA548D4"/>
    <w:rsid w:val="221113BC"/>
    <w:rsid w:val="23C022CB"/>
    <w:rsid w:val="290D7791"/>
    <w:rsid w:val="29554367"/>
    <w:rsid w:val="2DF63601"/>
    <w:rsid w:val="4F8140A1"/>
    <w:rsid w:val="584F6FA3"/>
    <w:rsid w:val="62317CB9"/>
    <w:rsid w:val="6A9D718B"/>
    <w:rsid w:val="6C4F239A"/>
    <w:rsid w:val="7DA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ind w:firstLine="200" w:firstLineChars="200"/>
      <w:outlineLvl w:val="1"/>
    </w:pPr>
    <w:rPr>
      <w:rFonts w:ascii="Arial" w:hAnsi="Arial" w:eastAsia="黑体" w:cs="Arial"/>
      <w:b/>
      <w:bCs/>
      <w:sz w:val="28"/>
      <w:szCs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319</Words>
  <Characters>336</Characters>
  <Lines>0</Lines>
  <Paragraphs>0</Paragraphs>
  <TotalTime>2</TotalTime>
  <ScaleCrop>false</ScaleCrop>
  <LinksUpToDate>false</LinksUpToDate>
  <CharactersWithSpaces>489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2022-06-09T07:59:00Z</dcterms:created>
  <dc:creator>施瓦星哥</dc:creator>
  <cp:lastModifiedBy>Theattacking</cp:lastModifiedBy>
  <dcterms:modified xsi:type="dcterms:W3CDTF">2022-06-09T08:08:39Z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2E8B91E5F6E741F6B8F6D2E8469599EA</vt:lpwstr>
  </property>
</Properties>
</file>