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E26C01">
      <w:pPr>
        <w:keepNext w:val="0"/>
        <w:keepLines w:val="0"/>
        <w:pageBreakBefore w:val="0"/>
        <w:widowControl w:val="0"/>
        <w:suppressLineNumbers w:val="0"/>
        <w:tabs>
          <w:tab w:val="left" w:pos="5040"/>
        </w:tabs>
        <w:kinsoku/>
        <w:wordWrap/>
        <w:overflowPunct/>
        <w:topLinePunct w:val="0"/>
        <w:autoSpaceDE/>
        <w:autoSpaceDN/>
        <w:bidi w:val="0"/>
        <w:adjustRightInd/>
        <w:snapToGrid/>
        <w:spacing w:line="600" w:lineRule="exact"/>
        <w:ind w:right="0" w:rightChars="0"/>
        <w:jc w:val="center"/>
        <w:textAlignment w:val="auto"/>
        <w:outlineLvl w:val="9"/>
        <w:rPr>
          <w:rFonts w:hint="eastAsia" w:ascii="Times New Roman" w:hAnsi="Times New Roman" w:eastAsia="方正小标宋_GBK" w:cs="Times New Roman"/>
          <w:color w:val="000000" w:themeColor="text1"/>
          <w:spacing w:val="0"/>
          <w:kern w:val="0"/>
          <w:sz w:val="44"/>
          <w:szCs w:val="44"/>
          <w:lang w:val="en-US" w:eastAsia="zh-CN" w:bidi="ar"/>
          <w14:textFill>
            <w14:solidFill>
              <w14:schemeClr w14:val="tx1"/>
            </w14:solidFill>
          </w14:textFill>
        </w:rPr>
      </w:pPr>
    </w:p>
    <w:p w14:paraId="51D45652">
      <w:pPr>
        <w:keepNext w:val="0"/>
        <w:keepLines w:val="0"/>
        <w:pageBreakBefore w:val="0"/>
        <w:widowControl w:val="0"/>
        <w:suppressLineNumbers w:val="0"/>
        <w:tabs>
          <w:tab w:val="left" w:pos="5040"/>
        </w:tabs>
        <w:kinsoku/>
        <w:wordWrap/>
        <w:overflowPunct/>
        <w:topLinePunct w:val="0"/>
        <w:autoSpaceDE/>
        <w:autoSpaceDN/>
        <w:bidi w:val="0"/>
        <w:adjustRightInd/>
        <w:snapToGrid/>
        <w:spacing w:line="600" w:lineRule="exact"/>
        <w:ind w:right="0" w:rightChars="0"/>
        <w:jc w:val="center"/>
        <w:textAlignment w:val="auto"/>
        <w:outlineLvl w:val="9"/>
        <w:rPr>
          <w:rFonts w:hint="eastAsia" w:ascii="Times New Roman" w:hAnsi="Times New Roman" w:eastAsia="方正小标宋_GBK" w:cs="Times New Roman"/>
          <w:color w:val="000000" w:themeColor="text1"/>
          <w:spacing w:val="0"/>
          <w:kern w:val="0"/>
          <w:sz w:val="44"/>
          <w:szCs w:val="44"/>
          <w:lang w:val="en-US" w:eastAsia="zh-CN" w:bidi="ar"/>
          <w14:textFill>
            <w14:solidFill>
              <w14:schemeClr w14:val="tx1"/>
            </w14:solidFill>
          </w14:textFill>
        </w:rPr>
      </w:pPr>
    </w:p>
    <w:p w14:paraId="13ECE3FC">
      <w:pPr>
        <w:keepNext w:val="0"/>
        <w:keepLines w:val="0"/>
        <w:pageBreakBefore w:val="0"/>
        <w:widowControl w:val="0"/>
        <w:suppressLineNumbers w:val="0"/>
        <w:tabs>
          <w:tab w:val="left" w:pos="5040"/>
        </w:tabs>
        <w:kinsoku/>
        <w:wordWrap/>
        <w:overflowPunct/>
        <w:topLinePunct w:val="0"/>
        <w:autoSpaceDE/>
        <w:autoSpaceDN/>
        <w:bidi w:val="0"/>
        <w:adjustRightInd/>
        <w:snapToGrid/>
        <w:spacing w:line="600" w:lineRule="exact"/>
        <w:ind w:right="0" w:rightChars="0"/>
        <w:jc w:val="center"/>
        <w:textAlignment w:val="auto"/>
        <w:outlineLvl w:val="9"/>
        <w:rPr>
          <w:rFonts w:hint="eastAsia" w:ascii="Times New Roman" w:hAnsi="Times New Roman" w:eastAsia="方正小标宋_GBK" w:cs="Times New Roman"/>
          <w:color w:val="000000" w:themeColor="text1"/>
          <w:spacing w:val="0"/>
          <w:kern w:val="0"/>
          <w:sz w:val="44"/>
          <w:szCs w:val="44"/>
          <w:lang w:val="en-US" w:eastAsia="zh-CN" w:bidi="ar"/>
          <w14:textFill>
            <w14:solidFill>
              <w14:schemeClr w14:val="tx1"/>
            </w14:solidFill>
          </w14:textFill>
        </w:rPr>
      </w:pPr>
    </w:p>
    <w:p w14:paraId="2FEFBDAB">
      <w:pPr>
        <w:keepNext w:val="0"/>
        <w:keepLines w:val="0"/>
        <w:pageBreakBefore w:val="0"/>
        <w:widowControl w:val="0"/>
        <w:suppressLineNumbers w:val="0"/>
        <w:tabs>
          <w:tab w:val="left" w:pos="5040"/>
        </w:tabs>
        <w:kinsoku/>
        <w:wordWrap/>
        <w:overflowPunct/>
        <w:topLinePunct w:val="0"/>
        <w:autoSpaceDE/>
        <w:autoSpaceDN/>
        <w:bidi w:val="0"/>
        <w:adjustRightInd/>
        <w:snapToGrid/>
        <w:spacing w:line="600" w:lineRule="exact"/>
        <w:ind w:right="0" w:rightChars="0"/>
        <w:jc w:val="center"/>
        <w:textAlignment w:val="auto"/>
        <w:outlineLvl w:val="9"/>
        <w:rPr>
          <w:rFonts w:hint="eastAsia" w:ascii="Times New Roman" w:hAnsi="Times New Roman" w:eastAsia="方正小标宋_GBK" w:cs="Times New Roman"/>
          <w:color w:val="000000" w:themeColor="text1"/>
          <w:spacing w:val="0"/>
          <w:kern w:val="0"/>
          <w:sz w:val="44"/>
          <w:szCs w:val="44"/>
          <w:lang w:val="en-US" w:eastAsia="zh-CN" w:bidi="ar"/>
          <w14:textFill>
            <w14:solidFill>
              <w14:schemeClr w14:val="tx1"/>
            </w14:solidFill>
          </w14:textFill>
        </w:rPr>
      </w:pPr>
    </w:p>
    <w:p w14:paraId="77DAD731">
      <w:pPr>
        <w:keepNext w:val="0"/>
        <w:keepLines w:val="0"/>
        <w:pageBreakBefore w:val="0"/>
        <w:widowControl w:val="0"/>
        <w:suppressLineNumbers w:val="0"/>
        <w:tabs>
          <w:tab w:val="left" w:pos="5040"/>
        </w:tabs>
        <w:kinsoku/>
        <w:wordWrap/>
        <w:overflowPunct/>
        <w:topLinePunct w:val="0"/>
        <w:autoSpaceDE/>
        <w:autoSpaceDN/>
        <w:bidi w:val="0"/>
        <w:adjustRightInd/>
        <w:snapToGrid/>
        <w:spacing w:line="600" w:lineRule="exact"/>
        <w:ind w:right="0" w:rightChars="0"/>
        <w:jc w:val="center"/>
        <w:textAlignment w:val="auto"/>
        <w:outlineLvl w:val="9"/>
        <w:rPr>
          <w:rFonts w:hint="eastAsia" w:ascii="方正小标宋简体" w:hAnsi="方正小标宋简体" w:eastAsia="方正小标宋简体" w:cs="方正小标宋简体"/>
          <w:color w:val="000000" w:themeColor="text1"/>
          <w:spacing w:val="0"/>
          <w:kern w:val="0"/>
          <w:sz w:val="44"/>
          <w:szCs w:val="44"/>
          <w:lang w:val="en-US" w:eastAsia="zh-CN" w:bidi="ar"/>
          <w14:textFill>
            <w14:solidFill>
              <w14:schemeClr w14:val="tx1"/>
            </w14:solidFill>
          </w14:textFill>
        </w:rPr>
      </w:pPr>
      <w:r>
        <w:rPr>
          <w:rFonts w:hint="eastAsia" w:ascii="方正小标宋简体" w:hAnsi="方正小标宋简体" w:eastAsia="方正小标宋简体" w:cs="方正小标宋简体"/>
          <w:color w:val="000000" w:themeColor="text1"/>
          <w:spacing w:val="0"/>
          <w:kern w:val="0"/>
          <w:sz w:val="44"/>
          <w:szCs w:val="44"/>
          <w:lang w:val="en-US" w:eastAsia="zh-CN" w:bidi="ar"/>
          <w14:textFill>
            <w14:solidFill>
              <w14:schemeClr w14:val="tx1"/>
            </w14:solidFill>
          </w14:textFill>
        </w:rPr>
        <w:t>关于印发《禹州市严厉打击生态环境领域</w:t>
      </w:r>
    </w:p>
    <w:p w14:paraId="5828BA0B">
      <w:pPr>
        <w:keepNext w:val="0"/>
        <w:keepLines w:val="0"/>
        <w:pageBreakBefore w:val="0"/>
        <w:widowControl w:val="0"/>
        <w:suppressLineNumbers w:val="0"/>
        <w:tabs>
          <w:tab w:val="left" w:pos="5040"/>
        </w:tabs>
        <w:kinsoku/>
        <w:wordWrap/>
        <w:overflowPunct/>
        <w:topLinePunct w:val="0"/>
        <w:autoSpaceDE/>
        <w:autoSpaceDN/>
        <w:bidi w:val="0"/>
        <w:adjustRightInd/>
        <w:snapToGrid/>
        <w:spacing w:line="600" w:lineRule="exact"/>
        <w:ind w:right="0" w:rightChars="0"/>
        <w:jc w:val="center"/>
        <w:textAlignment w:val="auto"/>
        <w:outlineLvl w:val="9"/>
        <w:rPr>
          <w:rFonts w:hint="eastAsia" w:ascii="方正小标宋简体" w:hAnsi="方正小标宋简体" w:eastAsia="方正小标宋简体" w:cs="方正小标宋简体"/>
          <w:color w:val="000000" w:themeColor="text1"/>
          <w:spacing w:val="-32"/>
          <w:kern w:val="0"/>
          <w:sz w:val="44"/>
          <w:szCs w:val="44"/>
          <w:lang w:val="en-US" w:eastAsia="zh-CN" w:bidi="ar"/>
          <w14:textFill>
            <w14:solidFill>
              <w14:schemeClr w14:val="tx1"/>
            </w14:solidFill>
          </w14:textFill>
        </w:rPr>
      </w:pPr>
      <w:r>
        <w:rPr>
          <w:rFonts w:hint="eastAsia" w:ascii="方正小标宋简体" w:hAnsi="方正小标宋简体" w:eastAsia="方正小标宋简体" w:cs="方正小标宋简体"/>
          <w:color w:val="000000" w:themeColor="text1"/>
          <w:spacing w:val="-18"/>
          <w:kern w:val="0"/>
          <w:sz w:val="44"/>
          <w:szCs w:val="44"/>
          <w:lang w:val="en-US" w:eastAsia="zh-CN" w:bidi="ar"/>
          <w14:textFill>
            <w14:solidFill>
              <w14:schemeClr w14:val="tx1"/>
            </w14:solidFill>
          </w14:textFill>
        </w:rPr>
        <w:t>数据造假“百日攻坚”专项整治行动方案》</w:t>
      </w:r>
    </w:p>
    <w:p w14:paraId="5E0CB3D4">
      <w:pPr>
        <w:keepNext w:val="0"/>
        <w:keepLines w:val="0"/>
        <w:pageBreakBefore w:val="0"/>
        <w:widowControl w:val="0"/>
        <w:suppressLineNumbers w:val="0"/>
        <w:tabs>
          <w:tab w:val="left" w:pos="5040"/>
        </w:tabs>
        <w:kinsoku/>
        <w:wordWrap/>
        <w:overflowPunct/>
        <w:topLinePunct w:val="0"/>
        <w:autoSpaceDE/>
        <w:autoSpaceDN/>
        <w:bidi w:val="0"/>
        <w:adjustRightInd/>
        <w:snapToGrid/>
        <w:spacing w:line="600" w:lineRule="exact"/>
        <w:ind w:right="0" w:rightChars="0"/>
        <w:jc w:val="center"/>
        <w:textAlignment w:val="auto"/>
        <w:outlineLvl w:val="9"/>
        <w:rPr>
          <w:rFonts w:hint="eastAsia" w:ascii="方正小标宋简体" w:hAnsi="方正小标宋简体" w:eastAsia="方正小标宋简体" w:cs="方正小标宋简体"/>
          <w:color w:val="000000" w:themeColor="text1"/>
          <w:spacing w:val="0"/>
          <w:kern w:val="0"/>
          <w:sz w:val="44"/>
          <w:szCs w:val="44"/>
          <w:lang w:val="en-US" w:eastAsia="zh-CN" w:bidi="ar"/>
          <w14:textFill>
            <w14:solidFill>
              <w14:schemeClr w14:val="tx1"/>
            </w14:solidFill>
          </w14:textFill>
        </w:rPr>
      </w:pPr>
      <w:r>
        <w:rPr>
          <w:rFonts w:hint="eastAsia" w:ascii="方正小标宋简体" w:hAnsi="方正小标宋简体" w:eastAsia="方正小标宋简体" w:cs="方正小标宋简体"/>
          <w:color w:val="000000" w:themeColor="text1"/>
          <w:spacing w:val="0"/>
          <w:kern w:val="0"/>
          <w:sz w:val="44"/>
          <w:szCs w:val="44"/>
          <w:lang w:val="en-US" w:eastAsia="zh-CN" w:bidi="ar"/>
          <w14:textFill>
            <w14:solidFill>
              <w14:schemeClr w14:val="tx1"/>
            </w14:solidFill>
          </w14:textFill>
        </w:rPr>
        <w:t>的通知</w:t>
      </w:r>
    </w:p>
    <w:p w14:paraId="7C5CA733">
      <w:pPr>
        <w:pStyle w:val="10"/>
        <w:keepNext w:val="0"/>
        <w:keepLines w:val="0"/>
        <w:pageBreakBefore w:val="0"/>
        <w:widowControl w:val="0"/>
        <w:tabs>
          <w:tab w:val="left" w:pos="5040"/>
        </w:tabs>
        <w:kinsoku/>
        <w:wordWrap/>
        <w:overflowPunct/>
        <w:topLinePunct w:val="0"/>
        <w:autoSpaceDE/>
        <w:autoSpaceDN/>
        <w:bidi w:val="0"/>
        <w:adjustRightInd/>
        <w:snapToGrid/>
        <w:spacing w:after="0" w:line="600" w:lineRule="exact"/>
        <w:ind w:right="0" w:rightChars="0"/>
        <w:textAlignment w:val="auto"/>
        <w:outlineLvl w:val="9"/>
        <w:rPr>
          <w:rFonts w:hint="default" w:ascii="Times New Roman" w:hAnsi="Times New Roman" w:eastAsia="华文仿宋" w:cs="Times New Roman"/>
          <w:color w:val="000000" w:themeColor="text1"/>
          <w:spacing w:val="0"/>
          <w:kern w:val="0"/>
          <w:sz w:val="44"/>
          <w:szCs w:val="44"/>
          <w:lang w:val="en-US" w:eastAsia="zh-CN" w:bidi="ar"/>
          <w14:textFill>
            <w14:solidFill>
              <w14:schemeClr w14:val="tx1"/>
            </w14:solidFill>
          </w14:textFill>
        </w:rPr>
      </w:pPr>
    </w:p>
    <w:p w14:paraId="3116A2F9">
      <w:pPr>
        <w:keepNext w:val="0"/>
        <w:keepLines w:val="0"/>
        <w:pageBreakBefore w:val="0"/>
        <w:widowControl w:val="0"/>
        <w:tabs>
          <w:tab w:val="left" w:pos="5040"/>
        </w:tabs>
        <w:kinsoku/>
        <w:wordWrap/>
        <w:overflowPunct/>
        <w:topLinePunct w:val="0"/>
        <w:autoSpaceDE/>
        <w:autoSpaceDN/>
        <w:bidi w:val="0"/>
        <w:adjustRightInd/>
        <w:snapToGrid/>
        <w:spacing w:line="600" w:lineRule="exact"/>
        <w:ind w:right="0" w:rightChars="0"/>
        <w:textAlignment w:val="auto"/>
        <w:outlineLvl w:val="9"/>
        <w:rPr>
          <w:rFonts w:hint="eastAsia" w:ascii="仿宋_GB2312" w:hAnsi="仿宋_GB2312" w:eastAsia="仿宋_GB2312" w:cs="仿宋_GB2312"/>
          <w:color w:val="000000"/>
          <w:sz w:val="32"/>
          <w:szCs w:val="32"/>
          <w:lang w:val="zh-CN" w:eastAsia="zh-CN" w:bidi="ar-SA"/>
        </w:rPr>
      </w:pPr>
      <w:r>
        <w:rPr>
          <w:rFonts w:hint="eastAsia" w:ascii="仿宋_GB2312" w:hAnsi="仿宋_GB2312" w:eastAsia="仿宋_GB2312" w:cs="仿宋_GB2312"/>
          <w:color w:val="000000"/>
          <w:sz w:val="32"/>
          <w:szCs w:val="32"/>
          <w:lang w:val="en-US" w:eastAsia="zh-CN" w:bidi="ar-SA"/>
        </w:rPr>
        <w:t>机关各股室，局属各单位</w:t>
      </w:r>
      <w:r>
        <w:rPr>
          <w:rFonts w:hint="eastAsia" w:ascii="仿宋_GB2312" w:hAnsi="仿宋_GB2312" w:eastAsia="仿宋_GB2312" w:cs="仿宋_GB2312"/>
          <w:color w:val="000000"/>
          <w:sz w:val="32"/>
          <w:szCs w:val="32"/>
          <w:lang w:val="zh-CN" w:eastAsia="zh-CN" w:bidi="ar-SA"/>
        </w:rPr>
        <w:t>：</w:t>
      </w:r>
    </w:p>
    <w:p w14:paraId="0E82EAA4">
      <w:pPr>
        <w:keepNext w:val="0"/>
        <w:keepLines w:val="0"/>
        <w:pageBreakBefore w:val="0"/>
        <w:widowControl w:val="0"/>
        <w:tabs>
          <w:tab w:val="left" w:pos="5040"/>
        </w:tabs>
        <w:kinsoku/>
        <w:wordWrap/>
        <w:overflowPunct/>
        <w:topLinePunct w:val="0"/>
        <w:autoSpaceDE/>
        <w:autoSpaceDN/>
        <w:bidi w:val="0"/>
        <w:adjustRightInd/>
        <w:snapToGrid/>
        <w:spacing w:line="600" w:lineRule="exact"/>
        <w:ind w:right="0" w:rightChars="0" w:firstLine="640" w:firstLineChars="200"/>
        <w:textAlignment w:val="auto"/>
        <w:outlineLvl w:val="9"/>
        <w:rPr>
          <w:rFonts w:hint="eastAsia" w:ascii="仿宋_GB2312" w:hAnsi="仿宋_GB2312" w:eastAsia="仿宋_GB2312" w:cs="仿宋_GB2312"/>
          <w:color w:val="000000"/>
          <w:sz w:val="32"/>
          <w:szCs w:val="32"/>
          <w:lang w:val="zh-CN" w:eastAsia="zh-CN" w:bidi="ar-SA"/>
        </w:rPr>
      </w:pPr>
      <w:r>
        <w:rPr>
          <w:rFonts w:hint="eastAsia" w:ascii="仿宋_GB2312" w:hAnsi="仿宋_GB2312" w:eastAsia="仿宋_GB2312" w:cs="仿宋_GB2312"/>
          <w:color w:val="000000"/>
          <w:sz w:val="32"/>
          <w:szCs w:val="32"/>
          <w:lang w:val="zh-CN" w:eastAsia="zh-CN" w:bidi="ar-SA"/>
        </w:rPr>
        <w:t>现将《</w:t>
      </w:r>
      <w:r>
        <w:rPr>
          <w:rFonts w:hint="eastAsia" w:ascii="仿宋_GB2312" w:hAnsi="仿宋_GB2312" w:eastAsia="仿宋_GB2312" w:cs="仿宋_GB2312"/>
          <w:color w:val="000000"/>
          <w:sz w:val="32"/>
          <w:szCs w:val="32"/>
          <w:lang w:val="en-US" w:eastAsia="zh-CN" w:bidi="ar-SA"/>
        </w:rPr>
        <w:t>禹州市严厉打击生态环境领域数据造假“百日攻坚”专项整治行动方案</w:t>
      </w:r>
      <w:r>
        <w:rPr>
          <w:rFonts w:hint="eastAsia" w:ascii="仿宋_GB2312" w:hAnsi="仿宋_GB2312" w:eastAsia="仿宋_GB2312" w:cs="仿宋_GB2312"/>
          <w:color w:val="000000"/>
          <w:sz w:val="32"/>
          <w:szCs w:val="32"/>
          <w:lang w:val="zh-CN" w:eastAsia="zh-CN" w:bidi="ar-SA"/>
        </w:rPr>
        <w:t>》印发给你们，请认真贯彻落实。</w:t>
      </w:r>
    </w:p>
    <w:p w14:paraId="79A7E469">
      <w:pPr>
        <w:pStyle w:val="10"/>
        <w:keepNext w:val="0"/>
        <w:keepLines w:val="0"/>
        <w:pageBreakBefore w:val="0"/>
        <w:widowControl w:val="0"/>
        <w:tabs>
          <w:tab w:val="left" w:pos="5040"/>
        </w:tabs>
        <w:kinsoku/>
        <w:wordWrap/>
        <w:overflowPunct/>
        <w:topLinePunct w:val="0"/>
        <w:autoSpaceDE/>
        <w:autoSpaceDN/>
        <w:bidi w:val="0"/>
        <w:adjustRightInd/>
        <w:snapToGrid/>
        <w:spacing w:after="0" w:line="600" w:lineRule="exact"/>
        <w:ind w:right="0" w:rightChars="0" w:firstLine="4160" w:firstLineChars="1300"/>
        <w:textAlignment w:val="auto"/>
        <w:outlineLvl w:val="9"/>
        <w:rPr>
          <w:rFonts w:hint="eastAsia" w:ascii="仿宋_GB2312" w:hAnsi="仿宋_GB2312" w:eastAsia="仿宋_GB2312" w:cs="仿宋_GB2312"/>
          <w:color w:val="000000"/>
          <w:kern w:val="2"/>
          <w:sz w:val="32"/>
          <w:szCs w:val="32"/>
          <w:lang w:val="en-US" w:eastAsia="zh-CN" w:bidi="ar-SA"/>
        </w:rPr>
      </w:pPr>
    </w:p>
    <w:p w14:paraId="3136304E">
      <w:pPr>
        <w:pStyle w:val="10"/>
        <w:keepNext w:val="0"/>
        <w:keepLines w:val="0"/>
        <w:pageBreakBefore w:val="0"/>
        <w:widowControl w:val="0"/>
        <w:tabs>
          <w:tab w:val="left" w:pos="5040"/>
        </w:tabs>
        <w:kinsoku/>
        <w:wordWrap/>
        <w:overflowPunct/>
        <w:topLinePunct w:val="0"/>
        <w:autoSpaceDE/>
        <w:autoSpaceDN/>
        <w:bidi w:val="0"/>
        <w:adjustRightInd/>
        <w:snapToGrid/>
        <w:spacing w:after="0" w:line="600" w:lineRule="exact"/>
        <w:ind w:right="0" w:rightChars="0" w:firstLine="4160" w:firstLineChars="1300"/>
        <w:textAlignment w:val="auto"/>
        <w:outlineLvl w:val="9"/>
        <w:rPr>
          <w:rFonts w:hint="eastAsia" w:ascii="仿宋_GB2312" w:hAnsi="仿宋_GB2312" w:eastAsia="仿宋_GB2312" w:cs="仿宋_GB2312"/>
          <w:color w:val="000000"/>
          <w:kern w:val="2"/>
          <w:sz w:val="32"/>
          <w:szCs w:val="32"/>
          <w:lang w:val="en-US" w:eastAsia="zh-CN" w:bidi="ar-SA"/>
        </w:rPr>
      </w:pPr>
    </w:p>
    <w:p w14:paraId="32241A6B">
      <w:pPr>
        <w:pStyle w:val="10"/>
        <w:keepNext w:val="0"/>
        <w:keepLines w:val="0"/>
        <w:pageBreakBefore w:val="0"/>
        <w:widowControl w:val="0"/>
        <w:tabs>
          <w:tab w:val="left" w:pos="5040"/>
        </w:tabs>
        <w:kinsoku/>
        <w:wordWrap/>
        <w:overflowPunct/>
        <w:topLinePunct w:val="0"/>
        <w:autoSpaceDE/>
        <w:autoSpaceDN/>
        <w:bidi w:val="0"/>
        <w:adjustRightInd/>
        <w:snapToGrid/>
        <w:spacing w:after="0" w:line="600" w:lineRule="exact"/>
        <w:ind w:right="0" w:rightChars="0" w:firstLine="4160" w:firstLineChars="1300"/>
        <w:textAlignment w:val="auto"/>
        <w:outlineLvl w:val="9"/>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2024年6月20日</w:t>
      </w:r>
    </w:p>
    <w:p w14:paraId="081191B9">
      <w:pPr>
        <w:pStyle w:val="10"/>
        <w:keepNext w:val="0"/>
        <w:keepLines w:val="0"/>
        <w:pageBreakBefore w:val="0"/>
        <w:widowControl w:val="0"/>
        <w:tabs>
          <w:tab w:val="left" w:pos="5040"/>
        </w:tabs>
        <w:kinsoku/>
        <w:wordWrap/>
        <w:overflowPunct/>
        <w:topLinePunct w:val="0"/>
        <w:autoSpaceDE/>
        <w:autoSpaceDN/>
        <w:bidi w:val="0"/>
        <w:adjustRightInd/>
        <w:snapToGrid/>
        <w:spacing w:after="0" w:line="600" w:lineRule="exact"/>
        <w:ind w:right="0" w:rightChars="0"/>
        <w:textAlignment w:val="auto"/>
        <w:outlineLvl w:val="9"/>
        <w:rPr>
          <w:rFonts w:hint="eastAsia" w:ascii="仿宋_GB2312" w:hAnsi="仿宋_GB2312" w:eastAsia="仿宋_GB2312" w:cs="仿宋_GB2312"/>
          <w:color w:val="000000" w:themeColor="text1"/>
          <w:spacing w:val="0"/>
          <w:kern w:val="0"/>
          <w:sz w:val="32"/>
          <w:szCs w:val="32"/>
          <w:lang w:val="en-US" w:eastAsia="zh-CN" w:bidi="ar"/>
          <w14:textFill>
            <w14:solidFill>
              <w14:schemeClr w14:val="tx1"/>
            </w14:solidFill>
          </w14:textFill>
        </w:rPr>
      </w:pPr>
    </w:p>
    <w:p w14:paraId="01B13D66">
      <w:pPr>
        <w:pStyle w:val="10"/>
        <w:keepNext w:val="0"/>
        <w:keepLines w:val="0"/>
        <w:pageBreakBefore w:val="0"/>
        <w:widowControl w:val="0"/>
        <w:tabs>
          <w:tab w:val="left" w:pos="5040"/>
        </w:tabs>
        <w:kinsoku/>
        <w:wordWrap/>
        <w:overflowPunct/>
        <w:topLinePunct w:val="0"/>
        <w:autoSpaceDE/>
        <w:autoSpaceDN/>
        <w:bidi w:val="0"/>
        <w:adjustRightInd/>
        <w:snapToGrid/>
        <w:spacing w:after="0" w:line="600" w:lineRule="exact"/>
        <w:ind w:right="0" w:rightChars="0"/>
        <w:textAlignment w:val="auto"/>
        <w:outlineLvl w:val="9"/>
        <w:rPr>
          <w:rFonts w:hint="default" w:ascii="Times New Roman" w:hAnsi="Times New Roman" w:eastAsia="华文仿宋" w:cs="Times New Roman"/>
          <w:color w:val="000000" w:themeColor="text1"/>
          <w:spacing w:val="0"/>
          <w:kern w:val="0"/>
          <w:sz w:val="32"/>
          <w:szCs w:val="32"/>
          <w:lang w:val="en-US" w:eastAsia="zh-CN" w:bidi="ar"/>
          <w14:textFill>
            <w14:solidFill>
              <w14:schemeClr w14:val="tx1"/>
            </w14:solidFill>
          </w14:textFill>
        </w:rPr>
      </w:pPr>
    </w:p>
    <w:p w14:paraId="79DDDEA3">
      <w:pPr>
        <w:pStyle w:val="10"/>
        <w:keepNext w:val="0"/>
        <w:keepLines w:val="0"/>
        <w:pageBreakBefore w:val="0"/>
        <w:widowControl w:val="0"/>
        <w:tabs>
          <w:tab w:val="left" w:pos="5040"/>
        </w:tabs>
        <w:kinsoku/>
        <w:wordWrap/>
        <w:overflowPunct/>
        <w:topLinePunct w:val="0"/>
        <w:autoSpaceDE/>
        <w:autoSpaceDN/>
        <w:bidi w:val="0"/>
        <w:adjustRightInd/>
        <w:snapToGrid/>
        <w:spacing w:after="0" w:line="600" w:lineRule="exact"/>
        <w:ind w:right="0" w:rightChars="0"/>
        <w:textAlignment w:val="auto"/>
        <w:outlineLvl w:val="9"/>
        <w:rPr>
          <w:rFonts w:hint="default" w:ascii="Times New Roman" w:hAnsi="Times New Roman" w:eastAsia="华文仿宋" w:cs="Times New Roman"/>
          <w:color w:val="000000" w:themeColor="text1"/>
          <w:spacing w:val="0"/>
          <w:kern w:val="0"/>
          <w:sz w:val="32"/>
          <w:szCs w:val="32"/>
          <w:lang w:val="en-US" w:eastAsia="zh-CN" w:bidi="ar"/>
          <w14:textFill>
            <w14:solidFill>
              <w14:schemeClr w14:val="tx1"/>
            </w14:solidFill>
          </w14:textFill>
        </w:rPr>
      </w:pPr>
    </w:p>
    <w:p w14:paraId="7F26B6B0">
      <w:pPr>
        <w:pStyle w:val="10"/>
        <w:keepNext w:val="0"/>
        <w:keepLines w:val="0"/>
        <w:pageBreakBefore w:val="0"/>
        <w:widowControl w:val="0"/>
        <w:tabs>
          <w:tab w:val="left" w:pos="5040"/>
        </w:tabs>
        <w:kinsoku/>
        <w:wordWrap/>
        <w:overflowPunct/>
        <w:topLinePunct w:val="0"/>
        <w:autoSpaceDE/>
        <w:autoSpaceDN/>
        <w:bidi w:val="0"/>
        <w:adjustRightInd/>
        <w:snapToGrid/>
        <w:spacing w:after="0" w:line="600" w:lineRule="exact"/>
        <w:ind w:right="0" w:rightChars="0"/>
        <w:textAlignment w:val="auto"/>
        <w:outlineLvl w:val="9"/>
        <w:rPr>
          <w:rFonts w:hint="default" w:ascii="Times New Roman" w:hAnsi="Times New Roman" w:eastAsia="华文仿宋" w:cs="Times New Roman"/>
          <w:color w:val="000000" w:themeColor="text1"/>
          <w:spacing w:val="0"/>
          <w:kern w:val="0"/>
          <w:sz w:val="32"/>
          <w:szCs w:val="32"/>
          <w:lang w:val="en-US" w:eastAsia="zh-CN" w:bidi="ar"/>
          <w14:textFill>
            <w14:solidFill>
              <w14:schemeClr w14:val="tx1"/>
            </w14:solidFill>
          </w14:textFill>
        </w:rPr>
      </w:pPr>
    </w:p>
    <w:p w14:paraId="44035087">
      <w:pPr>
        <w:pStyle w:val="10"/>
        <w:keepNext w:val="0"/>
        <w:keepLines w:val="0"/>
        <w:pageBreakBefore w:val="0"/>
        <w:widowControl w:val="0"/>
        <w:tabs>
          <w:tab w:val="left" w:pos="5040"/>
        </w:tabs>
        <w:kinsoku/>
        <w:wordWrap/>
        <w:overflowPunct/>
        <w:topLinePunct w:val="0"/>
        <w:autoSpaceDE/>
        <w:autoSpaceDN/>
        <w:bidi w:val="0"/>
        <w:adjustRightInd/>
        <w:snapToGrid/>
        <w:spacing w:after="0" w:line="600" w:lineRule="exact"/>
        <w:ind w:right="0" w:rightChars="0"/>
        <w:textAlignment w:val="auto"/>
        <w:outlineLvl w:val="9"/>
        <w:rPr>
          <w:rFonts w:hint="default" w:ascii="Times New Roman" w:hAnsi="Times New Roman" w:eastAsia="华文仿宋" w:cs="Times New Roman"/>
          <w:color w:val="000000" w:themeColor="text1"/>
          <w:spacing w:val="0"/>
          <w:kern w:val="0"/>
          <w:sz w:val="32"/>
          <w:szCs w:val="32"/>
          <w:lang w:val="en-US" w:eastAsia="zh-CN" w:bidi="ar"/>
          <w14:textFill>
            <w14:solidFill>
              <w14:schemeClr w14:val="tx1"/>
            </w14:solidFill>
          </w14:textFill>
        </w:rPr>
      </w:pPr>
    </w:p>
    <w:p w14:paraId="0A5DA873">
      <w:pPr>
        <w:pStyle w:val="10"/>
        <w:keepNext w:val="0"/>
        <w:keepLines w:val="0"/>
        <w:pageBreakBefore w:val="0"/>
        <w:widowControl w:val="0"/>
        <w:tabs>
          <w:tab w:val="left" w:pos="5040"/>
        </w:tabs>
        <w:kinsoku/>
        <w:wordWrap/>
        <w:overflowPunct/>
        <w:topLinePunct w:val="0"/>
        <w:autoSpaceDE/>
        <w:autoSpaceDN/>
        <w:bidi w:val="0"/>
        <w:adjustRightInd/>
        <w:snapToGrid/>
        <w:spacing w:after="0" w:line="600" w:lineRule="exact"/>
        <w:ind w:right="0" w:rightChars="0"/>
        <w:textAlignment w:val="auto"/>
        <w:outlineLvl w:val="9"/>
        <w:rPr>
          <w:rFonts w:hint="default" w:ascii="Times New Roman" w:hAnsi="Times New Roman" w:eastAsia="华文仿宋" w:cs="Times New Roman"/>
          <w:color w:val="000000" w:themeColor="text1"/>
          <w:spacing w:val="0"/>
          <w:kern w:val="0"/>
          <w:sz w:val="32"/>
          <w:szCs w:val="32"/>
          <w:lang w:val="en-US" w:eastAsia="zh-CN" w:bidi="ar"/>
          <w14:textFill>
            <w14:solidFill>
              <w14:schemeClr w14:val="tx1"/>
            </w14:solidFill>
          </w14:textFill>
        </w:rPr>
      </w:pPr>
    </w:p>
    <w:p w14:paraId="48A919E7">
      <w:pPr>
        <w:pStyle w:val="10"/>
        <w:keepNext w:val="0"/>
        <w:keepLines w:val="0"/>
        <w:pageBreakBefore w:val="0"/>
        <w:widowControl w:val="0"/>
        <w:tabs>
          <w:tab w:val="left" w:pos="5040"/>
        </w:tabs>
        <w:kinsoku/>
        <w:wordWrap/>
        <w:overflowPunct/>
        <w:topLinePunct w:val="0"/>
        <w:autoSpaceDE/>
        <w:autoSpaceDN/>
        <w:bidi w:val="0"/>
        <w:adjustRightInd/>
        <w:snapToGrid/>
        <w:spacing w:after="0" w:line="600" w:lineRule="exact"/>
        <w:ind w:left="0" w:leftChars="0" w:right="0" w:rightChars="0" w:firstLine="0" w:firstLineChars="0"/>
        <w:textAlignment w:val="auto"/>
        <w:outlineLvl w:val="9"/>
        <w:rPr>
          <w:rFonts w:hint="default" w:ascii="Times New Roman" w:hAnsi="Times New Roman" w:eastAsia="华文仿宋" w:cs="Times New Roman"/>
          <w:color w:val="000000" w:themeColor="text1"/>
          <w:spacing w:val="0"/>
          <w:kern w:val="0"/>
          <w:sz w:val="32"/>
          <w:szCs w:val="32"/>
          <w:lang w:val="en-US" w:eastAsia="zh-CN" w:bidi="ar"/>
          <w14:textFill>
            <w14:solidFill>
              <w14:schemeClr w14:val="tx1"/>
            </w14:solidFill>
          </w14:textFill>
        </w:rPr>
      </w:pPr>
    </w:p>
    <w:p w14:paraId="0AAF8657">
      <w:pPr>
        <w:pStyle w:val="10"/>
        <w:keepNext w:val="0"/>
        <w:keepLines w:val="0"/>
        <w:pageBreakBefore w:val="0"/>
        <w:widowControl w:val="0"/>
        <w:tabs>
          <w:tab w:val="left" w:pos="5040"/>
        </w:tabs>
        <w:kinsoku/>
        <w:wordWrap/>
        <w:overflowPunct/>
        <w:topLinePunct w:val="0"/>
        <w:autoSpaceDE/>
        <w:autoSpaceDN/>
        <w:bidi w:val="0"/>
        <w:adjustRightInd/>
        <w:snapToGrid/>
        <w:spacing w:after="0" w:line="600" w:lineRule="exact"/>
        <w:ind w:left="0" w:leftChars="0" w:right="0" w:rightChars="0" w:firstLine="0" w:firstLineChars="0"/>
        <w:textAlignment w:val="auto"/>
        <w:outlineLvl w:val="9"/>
        <w:rPr>
          <w:rFonts w:hint="default" w:ascii="Times New Roman" w:hAnsi="Times New Roman" w:eastAsia="华文仿宋" w:cs="Times New Roman"/>
          <w:color w:val="000000" w:themeColor="text1"/>
          <w:spacing w:val="0"/>
          <w:kern w:val="0"/>
          <w:sz w:val="32"/>
          <w:szCs w:val="32"/>
          <w:lang w:val="en-US" w:eastAsia="zh-CN" w:bidi="ar"/>
          <w14:textFill>
            <w14:solidFill>
              <w14:schemeClr w14:val="tx1"/>
            </w14:solidFill>
          </w14:textFill>
        </w:rPr>
      </w:pPr>
    </w:p>
    <w:p w14:paraId="4F40B7DD">
      <w:pPr>
        <w:pStyle w:val="10"/>
        <w:keepNext w:val="0"/>
        <w:keepLines w:val="0"/>
        <w:pageBreakBefore w:val="0"/>
        <w:widowControl w:val="0"/>
        <w:tabs>
          <w:tab w:val="left" w:pos="5040"/>
        </w:tabs>
        <w:kinsoku/>
        <w:wordWrap/>
        <w:overflowPunct/>
        <w:topLinePunct w:val="0"/>
        <w:autoSpaceDE/>
        <w:autoSpaceDN/>
        <w:bidi w:val="0"/>
        <w:adjustRightInd/>
        <w:snapToGrid/>
        <w:spacing w:after="0" w:line="600" w:lineRule="exact"/>
        <w:ind w:left="0" w:leftChars="0" w:right="0" w:rightChars="0" w:firstLine="0" w:firstLineChars="0"/>
        <w:textAlignment w:val="auto"/>
        <w:outlineLvl w:val="9"/>
        <w:rPr>
          <w:rFonts w:hint="default" w:ascii="Times New Roman" w:hAnsi="Times New Roman" w:eastAsia="华文仿宋" w:cs="Times New Roman"/>
          <w:color w:val="000000" w:themeColor="text1"/>
          <w:spacing w:val="0"/>
          <w:kern w:val="0"/>
          <w:sz w:val="32"/>
          <w:szCs w:val="32"/>
          <w:lang w:val="en-US" w:eastAsia="zh-CN" w:bidi="ar"/>
          <w14:textFill>
            <w14:solidFill>
              <w14:schemeClr w14:val="tx1"/>
            </w14:solidFill>
          </w14:textFill>
        </w:rPr>
      </w:pPr>
    </w:p>
    <w:p w14:paraId="34B8C201">
      <w:pPr>
        <w:keepNext w:val="0"/>
        <w:keepLines w:val="0"/>
        <w:pageBreakBefore w:val="0"/>
        <w:widowControl w:val="0"/>
        <w:suppressLineNumbers w:val="0"/>
        <w:tabs>
          <w:tab w:val="left" w:pos="5040"/>
        </w:tabs>
        <w:kinsoku/>
        <w:wordWrap/>
        <w:overflowPunct/>
        <w:topLinePunct w:val="0"/>
        <w:autoSpaceDE/>
        <w:autoSpaceDN/>
        <w:bidi w:val="0"/>
        <w:adjustRightInd/>
        <w:snapToGrid/>
        <w:spacing w:line="600" w:lineRule="exact"/>
        <w:ind w:right="0" w:rightChars="0"/>
        <w:jc w:val="center"/>
        <w:textAlignment w:val="auto"/>
        <w:outlineLvl w:val="9"/>
        <w:rPr>
          <w:rFonts w:hint="eastAsia" w:ascii="方正小标宋简体" w:hAnsi="方正小标宋简体" w:eastAsia="方正小标宋简体" w:cs="方正小标宋简体"/>
          <w:color w:val="000000" w:themeColor="text1"/>
          <w:spacing w:val="0"/>
          <w:kern w:val="0"/>
          <w:sz w:val="44"/>
          <w:szCs w:val="44"/>
          <w:lang w:val="en-US" w:eastAsia="zh-CN" w:bidi="ar"/>
          <w14:textFill>
            <w14:solidFill>
              <w14:schemeClr w14:val="tx1"/>
            </w14:solidFill>
          </w14:textFill>
        </w:rPr>
      </w:pPr>
      <w:r>
        <w:rPr>
          <w:rFonts w:hint="eastAsia" w:ascii="方正小标宋简体" w:hAnsi="方正小标宋简体" w:eastAsia="方正小标宋简体" w:cs="方正小标宋简体"/>
          <w:color w:val="000000" w:themeColor="text1"/>
          <w:spacing w:val="0"/>
          <w:kern w:val="0"/>
          <w:sz w:val="44"/>
          <w:szCs w:val="44"/>
          <w:lang w:val="en-US" w:eastAsia="zh-CN" w:bidi="ar"/>
          <w14:textFill>
            <w14:solidFill>
              <w14:schemeClr w14:val="tx1"/>
            </w14:solidFill>
          </w14:textFill>
        </w:rPr>
        <w:t>禹州市严厉打击生态环境领域数据造假</w:t>
      </w:r>
    </w:p>
    <w:p w14:paraId="229A968A">
      <w:pPr>
        <w:keepNext w:val="0"/>
        <w:keepLines w:val="0"/>
        <w:pageBreakBefore w:val="0"/>
        <w:widowControl w:val="0"/>
        <w:suppressLineNumbers w:val="0"/>
        <w:kinsoku/>
        <w:wordWrap/>
        <w:overflowPunct/>
        <w:topLinePunct w:val="0"/>
        <w:autoSpaceDE/>
        <w:autoSpaceDN/>
        <w:bidi w:val="0"/>
        <w:adjustRightInd/>
        <w:snapToGrid/>
        <w:spacing w:line="600" w:lineRule="exact"/>
        <w:ind w:right="0" w:rightChars="0"/>
        <w:jc w:val="center"/>
        <w:textAlignment w:val="auto"/>
        <w:outlineLvl w:val="9"/>
        <w:rPr>
          <w:rFonts w:hint="eastAsia" w:ascii="方正小标宋简体" w:hAnsi="方正小标宋简体" w:eastAsia="方正小标宋简体" w:cs="方正小标宋简体"/>
          <w:color w:val="000000" w:themeColor="text1"/>
          <w:spacing w:val="0"/>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pacing w:val="0"/>
          <w:kern w:val="0"/>
          <w:sz w:val="44"/>
          <w:szCs w:val="44"/>
          <w:lang w:val="en-US" w:eastAsia="zh-CN" w:bidi="ar"/>
          <w14:textFill>
            <w14:solidFill>
              <w14:schemeClr w14:val="tx1"/>
            </w14:solidFill>
          </w14:textFill>
        </w:rPr>
        <w:t>“百日攻坚”专项整治行动方案</w:t>
      </w:r>
    </w:p>
    <w:p w14:paraId="40E84E48">
      <w:pPr>
        <w:keepNext w:val="0"/>
        <w:keepLines w:val="0"/>
        <w:pageBreakBefore w:val="0"/>
        <w:widowControl w:val="0"/>
        <w:suppressLineNumbers w:val="0"/>
        <w:kinsoku/>
        <w:wordWrap/>
        <w:overflowPunct/>
        <w:topLinePunct w:val="0"/>
        <w:autoSpaceDE/>
        <w:autoSpaceDN/>
        <w:bidi w:val="0"/>
        <w:adjustRightInd/>
        <w:snapToGrid/>
        <w:spacing w:line="600" w:lineRule="exact"/>
        <w:ind w:right="0" w:rightChars="0"/>
        <w:jc w:val="left"/>
        <w:textAlignment w:val="auto"/>
        <w:outlineLvl w:val="9"/>
        <w:rPr>
          <w:rFonts w:hint="eastAsia" w:ascii="方正小标宋_GBK" w:hAnsi="方正小标宋_GBK" w:eastAsia="方正小标宋_GBK" w:cs="方正小标宋_GBK"/>
          <w:color w:val="000000" w:themeColor="text1"/>
          <w:kern w:val="0"/>
          <w:sz w:val="32"/>
          <w:szCs w:val="32"/>
          <w:lang w:val="en-US" w:eastAsia="zh-CN" w:bidi="ar"/>
          <w14:textFill>
            <w14:solidFill>
              <w14:schemeClr w14:val="tx1"/>
            </w14:solidFill>
          </w14:textFill>
        </w:rPr>
      </w:pPr>
    </w:p>
    <w:p w14:paraId="09EA556F">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zh-CN" w:eastAsia="zh-CN"/>
        </w:rPr>
        <w:t>为深入贯彻</w:t>
      </w:r>
      <w:r>
        <w:rPr>
          <w:rFonts w:hint="eastAsia" w:ascii="仿宋_GB2312" w:hAnsi="仿宋_GB2312" w:eastAsia="仿宋_GB2312" w:cs="仿宋_GB2312"/>
          <w:sz w:val="32"/>
          <w:szCs w:val="32"/>
          <w:lang w:val="en-US" w:eastAsia="zh-CN"/>
        </w:rPr>
        <w:t>习近平生态文明思想</w:t>
      </w:r>
      <w:r>
        <w:rPr>
          <w:rFonts w:hint="eastAsia" w:ascii="仿宋_GB2312" w:hAnsi="仿宋_GB2312" w:eastAsia="仿宋_GB2312" w:cs="仿宋_GB2312"/>
          <w:sz w:val="32"/>
          <w:szCs w:val="32"/>
          <w:lang w:val="zh-CN" w:eastAsia="zh-CN"/>
        </w:rPr>
        <w:t>，</w:t>
      </w:r>
      <w:r>
        <w:rPr>
          <w:rFonts w:hint="eastAsia" w:ascii="仿宋_GB2312" w:hAnsi="仿宋_GB2312" w:eastAsia="仿宋_GB2312" w:cs="仿宋_GB2312"/>
          <w:sz w:val="32"/>
          <w:szCs w:val="32"/>
          <w:lang w:val="en-US" w:eastAsia="zh-CN"/>
        </w:rPr>
        <w:t>认真落实省委省政府工作要求，</w:t>
      </w:r>
      <w:r>
        <w:rPr>
          <w:rFonts w:hint="eastAsia" w:ascii="仿宋_GB2312" w:hAnsi="仿宋_GB2312" w:eastAsia="仿宋_GB2312" w:cs="仿宋_GB2312"/>
          <w:sz w:val="32"/>
          <w:szCs w:val="32"/>
        </w:rPr>
        <w:t>坚定扛稳生态环境保护政治责任，坚决推动排污企业环境监测数据归真，坚决维护全</w:t>
      </w:r>
      <w:r>
        <w:rPr>
          <w:rFonts w:hint="eastAsia" w:ascii="仿宋_GB2312" w:hAnsi="仿宋_GB2312" w:eastAsia="仿宋_GB2312" w:cs="仿宋_GB2312"/>
          <w:sz w:val="32"/>
          <w:szCs w:val="32"/>
          <w:lang w:val="en-US" w:eastAsia="zh-CN"/>
        </w:rPr>
        <w:t>市</w:t>
      </w:r>
      <w:r>
        <w:rPr>
          <w:rFonts w:hint="eastAsia" w:ascii="仿宋_GB2312" w:hAnsi="仿宋_GB2312" w:eastAsia="仿宋_GB2312" w:cs="仿宋_GB2312"/>
          <w:sz w:val="32"/>
          <w:szCs w:val="32"/>
        </w:rPr>
        <w:t>生态环境领域监测数据全面、准确、客观、真实的良好局面</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根据《许昌市严厉打击生态环境领域数据造假“百日攻坚”专项整治行动方案》要求，经研究，决定在全市范围内开展“百日攻坚”专项整治行动，重点查处生态环境领域伪造、篡改自动监测数据、第三方环保服务机构弄虚作假违法行为，形成高</w:t>
      </w:r>
      <w:r>
        <w:rPr>
          <w:rFonts w:hint="eastAsia" w:ascii="仿宋_GB2312" w:hAnsi="仿宋_GB2312" w:eastAsia="仿宋_GB2312" w:cs="仿宋_GB2312"/>
          <w:sz w:val="32"/>
          <w:szCs w:val="32"/>
          <w:lang w:val="zh-CN" w:eastAsia="zh-CN"/>
        </w:rPr>
        <w:t>压态势</w:t>
      </w:r>
      <w:r>
        <w:rPr>
          <w:rFonts w:hint="eastAsia" w:ascii="仿宋_GB2312" w:hAnsi="仿宋_GB2312" w:eastAsia="仿宋_GB2312" w:cs="仿宋_GB2312"/>
          <w:sz w:val="32"/>
          <w:szCs w:val="32"/>
          <w:lang w:val="en-US" w:eastAsia="zh-CN"/>
        </w:rPr>
        <w:t>，让企业和第三方监测机构不敢造假、不想造假、不愿造假，特制定本方案。</w:t>
      </w:r>
    </w:p>
    <w:p w14:paraId="612B0B2F">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outlineLvl w:val="9"/>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一、工作目标</w:t>
      </w:r>
    </w:p>
    <w:p w14:paraId="62810383">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集中执法力量，凝聚部门合力，破解顽瘴痼疾，形成齐抓共管良好局面。聚焦重点领域，从严从重打击故意偷排、伪造篡改、串通造假、人为干扰等违法行为，坚决遏制监测数据造假态势。</w:t>
      </w:r>
    </w:p>
    <w:p w14:paraId="718A34AC">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突出重大案件，围绕群众反映强烈、环境危害严重等重点关注，切实查清挖透、严惩重罚。坚持重典治乱，严格依法依规，从严从重从快查办一批、处罚一批、移交一批、曝光一批、降级一批、问责一批、吊销一批，形成强力震慑，全力以赴推动我市生态环境质量稳定向好。</w:t>
      </w:r>
    </w:p>
    <w:p w14:paraId="01BAA9F0">
      <w:pPr>
        <w:keepNext w:val="0"/>
        <w:keepLines w:val="0"/>
        <w:pageBreakBefore w:val="0"/>
        <w:widowControl w:val="0"/>
        <w:suppressLineNumbers w:val="0"/>
        <w:kinsoku/>
        <w:wordWrap/>
        <w:overflowPunct/>
        <w:topLinePunct w:val="0"/>
        <w:autoSpaceDE/>
        <w:autoSpaceDN/>
        <w:bidi w:val="0"/>
        <w:adjustRightInd/>
        <w:snapToGrid/>
        <w:spacing w:line="600" w:lineRule="exact"/>
        <w:ind w:right="0" w:rightChars="0" w:firstLine="640" w:firstLineChars="200"/>
        <w:jc w:val="left"/>
        <w:textAlignment w:val="auto"/>
        <w:outlineLvl w:val="9"/>
        <w:rPr>
          <w:rFonts w:hint="default" w:ascii="Times New Roman" w:hAnsi="Times New Roman" w:eastAsia="黑体" w:cs="Times New Roman"/>
          <w:color w:val="000000" w:themeColor="text1"/>
          <w:kern w:val="0"/>
          <w:sz w:val="32"/>
          <w:szCs w:val="32"/>
          <w:lang w:val="en-US" w:eastAsia="zh-CN" w:bidi="ar"/>
          <w14:textFill>
            <w14:solidFill>
              <w14:schemeClr w14:val="tx1"/>
            </w14:solidFill>
          </w14:textFill>
        </w:rPr>
      </w:pPr>
      <w:r>
        <w:rPr>
          <w:rFonts w:hint="default" w:ascii="Times New Roman" w:hAnsi="Times New Roman" w:eastAsia="黑体" w:cs="Times New Roman"/>
          <w:color w:val="000000" w:themeColor="text1"/>
          <w:kern w:val="0"/>
          <w:sz w:val="32"/>
          <w:szCs w:val="32"/>
          <w:lang w:val="en-US" w:eastAsia="zh-CN" w:bidi="ar"/>
          <w14:textFill>
            <w14:solidFill>
              <w14:schemeClr w14:val="tx1"/>
            </w14:solidFill>
          </w14:textFill>
        </w:rPr>
        <w:t>二、工作重点</w:t>
      </w:r>
    </w:p>
    <w:p w14:paraId="588723D3">
      <w:pPr>
        <w:keepNext w:val="0"/>
        <w:keepLines w:val="0"/>
        <w:pageBreakBefore w:val="0"/>
        <w:widowControl w:val="0"/>
        <w:kinsoku/>
        <w:wordWrap/>
        <w:overflowPunct/>
        <w:topLinePunct w:val="0"/>
        <w:autoSpaceDE/>
        <w:autoSpaceDN/>
        <w:bidi w:val="0"/>
        <w:adjustRightInd/>
        <w:snapToGrid/>
        <w:spacing w:line="600" w:lineRule="exact"/>
        <w:ind w:right="0" w:rightChars="0" w:firstLine="640"/>
        <w:textAlignment w:val="auto"/>
        <w:outlineLvl w:val="9"/>
        <w:rPr>
          <w:rFonts w:hint="eastAsia" w:ascii="楷体" w:hAnsi="楷体" w:eastAsia="楷体" w:cs="楷体"/>
          <w:b w:val="0"/>
          <w:bCs w:val="0"/>
          <w:sz w:val="32"/>
          <w:szCs w:val="32"/>
          <w:lang w:val="zh-CN"/>
        </w:rPr>
      </w:pPr>
      <w:r>
        <w:rPr>
          <w:rFonts w:hint="eastAsia" w:ascii="楷体" w:hAnsi="楷体" w:eastAsia="楷体" w:cs="楷体"/>
          <w:b w:val="0"/>
          <w:bCs w:val="0"/>
          <w:sz w:val="32"/>
          <w:szCs w:val="32"/>
          <w:lang w:val="zh-CN"/>
        </w:rPr>
        <w:t>（一）严厉打击以下涉嫌监测数据弄虚作假违法犯罪行为</w:t>
      </w:r>
    </w:p>
    <w:p w14:paraId="1BAC54D2">
      <w:pPr>
        <w:keepNext w:val="0"/>
        <w:keepLines w:val="0"/>
        <w:pageBreakBefore w:val="0"/>
        <w:widowControl w:val="0"/>
        <w:kinsoku/>
        <w:wordWrap/>
        <w:overflowPunct/>
        <w:topLinePunct w:val="0"/>
        <w:autoSpaceDE/>
        <w:autoSpaceDN/>
        <w:bidi w:val="0"/>
        <w:adjustRightInd/>
        <w:snapToGrid/>
        <w:spacing w:line="600" w:lineRule="exact"/>
        <w:ind w:right="0" w:rightChars="0" w:firstLine="640"/>
        <w:textAlignment w:val="auto"/>
        <w:outlineLvl w:val="9"/>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b/>
          <w:bCs/>
          <w:sz w:val="32"/>
          <w:szCs w:val="32"/>
          <w:lang w:val="en-US" w:eastAsia="zh-CN"/>
        </w:rPr>
        <w:t>1.自动监测数据弄虚作假。</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符合《环境监测数据弄虚作假行为判定及处理办法》中规定情形，故意篡改、伪造或者指使篡改、伪造环境监测数据等行为，影响监测数据致使对排污单位有利的。</w:t>
      </w:r>
      <w:r>
        <w:rPr>
          <w:rFonts w:hint="eastAsia" w:ascii="仿宋_GB2312" w:hAnsi="仿宋_GB2312" w:eastAsia="仿宋_GB2312" w:cs="仿宋_GB2312"/>
          <w:sz w:val="32"/>
          <w:szCs w:val="32"/>
          <w:lang w:val="en-US" w:eastAsia="zh-CN"/>
        </w:rPr>
        <w:t>其中，</w:t>
      </w:r>
      <w:r>
        <w:rPr>
          <w:rFonts w:hint="eastAsia" w:ascii="仿宋_GB2312" w:hAnsi="仿宋_GB2312" w:eastAsia="仿宋_GB2312" w:cs="仿宋_GB2312"/>
          <w:sz w:val="32"/>
          <w:szCs w:val="32"/>
        </w:rPr>
        <w:t>符合第四条（五）至（十三）项、第五条（五）项的，直接认定（（五）项中视频设备、空调除外）；符合第四条（二）项的，须有监测数据受影响且对排污单位有利的证据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符合第四条（四）项的，认定为旁路偷排问题，不重复认定</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第四</w:t>
      </w:r>
      <w:r>
        <w:rPr>
          <w:rFonts w:hint="eastAsia" w:ascii="仿宋_GB2312" w:hAnsi="仿宋_GB2312" w:eastAsia="仿宋_GB2312" w:cs="仿宋_GB2312"/>
          <w:sz w:val="32"/>
          <w:szCs w:val="32"/>
          <w:lang w:val="en-US" w:eastAsia="zh-CN"/>
        </w:rPr>
        <w:t>条</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第</w:t>
      </w:r>
      <w:r>
        <w:rPr>
          <w:rFonts w:hint="eastAsia" w:ascii="仿宋_GB2312" w:hAnsi="仿宋_GB2312" w:eastAsia="仿宋_GB2312" w:cs="仿宋_GB2312"/>
          <w:sz w:val="32"/>
          <w:szCs w:val="32"/>
        </w:rPr>
        <w:t>五条中其他情形适用于环境质量监测和手工监测行为。</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除长期停产且报备外，任何未上传数据、未开启自动监测设备、采样管路断开的行为，应调查了解其原因，如无合理解释并提供证据，则可认定为主观故意行为，符合《环境监测数据弄虚作假行为判定及处理办法》第四条（五）</w:t>
      </w:r>
      <w:r>
        <w:rPr>
          <w:rFonts w:hint="eastAsia" w:ascii="仿宋_GB2312" w:hAnsi="仿宋_GB2312" w:eastAsia="仿宋_GB2312" w:cs="仿宋_GB2312"/>
          <w:sz w:val="32"/>
          <w:szCs w:val="32"/>
          <w:lang w:val="en-US" w:eastAsia="zh-CN"/>
        </w:rPr>
        <w:t>项</w:t>
      </w:r>
      <w:r>
        <w:rPr>
          <w:rFonts w:hint="eastAsia" w:ascii="仿宋_GB2312" w:hAnsi="仿宋_GB2312" w:eastAsia="仿宋_GB2312" w:cs="仿宋_GB2312"/>
          <w:sz w:val="32"/>
          <w:szCs w:val="32"/>
        </w:rPr>
        <w:t>情形，可认定为自动监测数据弄虚作假</w:t>
      </w:r>
      <w:r>
        <w:rPr>
          <w:rFonts w:hint="eastAsia" w:ascii="仿宋_GB2312" w:hAnsi="仿宋_GB2312" w:eastAsia="仿宋_GB2312" w:cs="仿宋_GB2312"/>
          <w:sz w:val="32"/>
          <w:szCs w:val="32"/>
          <w:lang w:eastAsia="zh-CN"/>
        </w:rPr>
        <w:t>。</w:t>
      </w:r>
    </w:p>
    <w:p w14:paraId="7F59258B">
      <w:pPr>
        <w:keepNext w:val="0"/>
        <w:keepLines w:val="0"/>
        <w:pageBreakBefore w:val="0"/>
        <w:widowControl w:val="0"/>
        <w:kinsoku/>
        <w:wordWrap/>
        <w:overflowPunct/>
        <w:topLinePunct w:val="0"/>
        <w:autoSpaceDE/>
        <w:autoSpaceDN/>
        <w:bidi w:val="0"/>
        <w:adjustRightInd/>
        <w:snapToGrid/>
        <w:spacing w:line="600" w:lineRule="exact"/>
        <w:ind w:right="0" w:rightChars="0" w:firstLine="643" w:firstLineChars="200"/>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2.自动监测数据虚假标记。</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自动监测数据正常上传，但自动监测设备标记为故障或维护、校准等非正常情形（包括自动标记和人工标记，以上传结果为准），但经查标记情况不属实的，且标记异常期间自动</w:t>
      </w:r>
      <w:r>
        <w:rPr>
          <w:rFonts w:hint="eastAsia" w:ascii="仿宋_GB2312" w:hAnsi="仿宋_GB2312" w:eastAsia="仿宋_GB2312" w:cs="仿宋_GB2312"/>
          <w:sz w:val="32"/>
          <w:szCs w:val="32"/>
          <w:lang w:val="en-US" w:eastAsia="zh-CN"/>
        </w:rPr>
        <w:t>监测</w:t>
      </w:r>
      <w:r>
        <w:rPr>
          <w:rFonts w:hint="eastAsia" w:ascii="仿宋_GB2312" w:hAnsi="仿宋_GB2312" w:eastAsia="仿宋_GB2312" w:cs="仿宋_GB2312"/>
          <w:sz w:val="32"/>
          <w:szCs w:val="32"/>
        </w:rPr>
        <w:t>数据存在超标、未落实重污染</w:t>
      </w:r>
      <w:r>
        <w:rPr>
          <w:rFonts w:hint="eastAsia" w:ascii="仿宋_GB2312" w:hAnsi="仿宋_GB2312" w:eastAsia="仿宋_GB2312" w:cs="仿宋_GB2312"/>
          <w:sz w:val="32"/>
          <w:szCs w:val="32"/>
          <w:lang w:val="en-US" w:eastAsia="zh-CN"/>
        </w:rPr>
        <w:t>天气</w:t>
      </w:r>
      <w:r>
        <w:rPr>
          <w:rFonts w:hint="eastAsia" w:ascii="仿宋_GB2312" w:hAnsi="仿宋_GB2312" w:eastAsia="仿宋_GB2312" w:cs="仿宋_GB2312"/>
          <w:sz w:val="32"/>
          <w:szCs w:val="32"/>
        </w:rPr>
        <w:t>应急减排措施及其他违法违规情况时（违法违规时段和标记时段要有一定相关性，即有选择、有针对地进行虚假标记），属于故意虚假标记行为。</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自动监测数据正常上传时，工况标记停产，但经查标记不属实，错误标记期间存在超标或未落实重污染应急减排措施，属于逃避监管行为。</w:t>
      </w:r>
    </w:p>
    <w:p w14:paraId="7041ECC9">
      <w:pPr>
        <w:keepNext w:val="0"/>
        <w:keepLines w:val="0"/>
        <w:pageBreakBefore w:val="0"/>
        <w:widowControl w:val="0"/>
        <w:suppressLineNumbers w:val="0"/>
        <w:kinsoku/>
        <w:wordWrap/>
        <w:overflowPunct/>
        <w:topLinePunct w:val="0"/>
        <w:autoSpaceDE/>
        <w:autoSpaceDN/>
        <w:bidi w:val="0"/>
        <w:adjustRightInd/>
        <w:snapToGrid/>
        <w:spacing w:line="600" w:lineRule="exact"/>
        <w:ind w:right="0" w:rightChars="0" w:firstLine="640" w:firstLineChars="200"/>
        <w:jc w:val="left"/>
        <w:textAlignment w:val="auto"/>
        <w:outlineLvl w:val="9"/>
        <w:rPr>
          <w:rFonts w:hint="eastAsia" w:ascii="楷体" w:hAnsi="楷体" w:eastAsia="楷体" w:cs="楷体"/>
          <w:b w:val="0"/>
          <w:bCs w:val="0"/>
          <w:sz w:val="32"/>
          <w:szCs w:val="32"/>
        </w:rPr>
      </w:pPr>
      <w:r>
        <w:rPr>
          <w:rFonts w:hint="eastAsia" w:ascii="楷体" w:hAnsi="楷体" w:eastAsia="楷体" w:cs="楷体"/>
          <w:b w:val="0"/>
          <w:bCs w:val="0"/>
          <w:color w:val="000000"/>
          <w:kern w:val="0"/>
          <w:sz w:val="32"/>
          <w:szCs w:val="32"/>
          <w:lang w:val="en-US" w:eastAsia="zh-CN" w:bidi="ar"/>
        </w:rPr>
        <w:t>（二）严厉打击环境监测领域第三方服务机构弄虚作假违法行为</w:t>
      </w:r>
    </w:p>
    <w:p w14:paraId="3D63FDC1">
      <w:pPr>
        <w:keepNext w:val="0"/>
        <w:keepLines w:val="0"/>
        <w:pageBreakBefore w:val="0"/>
        <w:widowControl w:val="0"/>
        <w:kinsoku/>
        <w:wordWrap/>
        <w:overflowPunct/>
        <w:topLinePunct w:val="0"/>
        <w:autoSpaceDE/>
        <w:autoSpaceDN/>
        <w:bidi w:val="0"/>
        <w:adjustRightInd/>
        <w:snapToGrid/>
        <w:spacing w:line="600" w:lineRule="exact"/>
        <w:ind w:right="0" w:rightChars="0" w:firstLine="643" w:firstLineChars="200"/>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1.手工监测报告造假。</w:t>
      </w:r>
      <w:r>
        <w:rPr>
          <w:rFonts w:hint="eastAsia" w:ascii="仿宋_GB2312" w:hAnsi="仿宋_GB2312" w:eastAsia="仿宋_GB2312" w:cs="仿宋_GB2312"/>
          <w:sz w:val="32"/>
          <w:szCs w:val="32"/>
        </w:rPr>
        <w:t>企业自行监测报告或加盖CMA章的自动监测比对报告造假，符合《环境监测数据弄虚作假行为判定及处理办法》中第四条（三）、第五条规定情形，或符合《检验检测机构监督管理办法》第十四条规定情形的，可认定为监测报告弄虚作假</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未开展监测直接编造虚假报告。</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开展监测但出于其他目的，故意篡改监测数据。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在对应设施未生产、没有排放状态（或排放极低</w:t>
      </w:r>
      <w:r>
        <w:rPr>
          <w:rFonts w:hint="eastAsia" w:ascii="仿宋_GB2312" w:hAnsi="仿宋_GB2312" w:eastAsia="仿宋_GB2312" w:cs="仿宋_GB2312"/>
          <w:sz w:val="32"/>
          <w:szCs w:val="32"/>
          <w:lang w:val="en-US" w:eastAsia="zh-CN"/>
        </w:rPr>
        <w:t>的</w:t>
      </w:r>
      <w:r>
        <w:rPr>
          <w:rFonts w:hint="eastAsia" w:ascii="仿宋_GB2312" w:hAnsi="仿宋_GB2312" w:eastAsia="仿宋_GB2312" w:cs="仿宋_GB2312"/>
          <w:sz w:val="32"/>
          <w:szCs w:val="32"/>
        </w:rPr>
        <w:t>工况）下进行采样，未如实记录工况并出具监测报告</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停产</w:t>
      </w:r>
      <w:r>
        <w:rPr>
          <w:rFonts w:hint="eastAsia" w:ascii="仿宋_GB2312" w:hAnsi="仿宋_GB2312" w:eastAsia="仿宋_GB2312" w:cs="仿宋_GB2312"/>
          <w:sz w:val="32"/>
          <w:szCs w:val="32"/>
          <w:lang w:val="en-US" w:eastAsia="zh-CN"/>
        </w:rPr>
        <w:t>期间</w:t>
      </w:r>
      <w:r>
        <w:rPr>
          <w:rFonts w:hint="eastAsia" w:ascii="仿宋_GB2312" w:hAnsi="仿宋_GB2312" w:eastAsia="仿宋_GB2312" w:cs="仿宋_GB2312"/>
          <w:sz w:val="32"/>
          <w:szCs w:val="32"/>
        </w:rPr>
        <w:t>临时开启风机、生产设施空转等情况，认定为未生产</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同一排放口对应多个产排污设施的，部分生产即可算作生产</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在采样时临时调整降低生产负荷，时间相关性较强，证据充分的，</w:t>
      </w:r>
      <w:r>
        <w:rPr>
          <w:rFonts w:hint="eastAsia" w:ascii="仿宋_GB2312" w:hAnsi="仿宋_GB2312" w:eastAsia="仿宋_GB2312" w:cs="仿宋_GB2312"/>
          <w:sz w:val="32"/>
          <w:szCs w:val="32"/>
          <w:lang w:val="en-US" w:eastAsia="zh-CN"/>
        </w:rPr>
        <w:t>认定为</w:t>
      </w:r>
      <w:r>
        <w:rPr>
          <w:rFonts w:hint="eastAsia" w:ascii="仿宋_GB2312" w:hAnsi="仿宋_GB2312" w:eastAsia="仿宋_GB2312" w:cs="仿宋_GB2312"/>
          <w:sz w:val="32"/>
          <w:szCs w:val="32"/>
        </w:rPr>
        <w:t>符合《环境监测数据弄虚作假行为判定及处理办法》中第四条（三）</w:t>
      </w:r>
      <w:r>
        <w:rPr>
          <w:rFonts w:hint="eastAsia" w:ascii="仿宋_GB2312" w:hAnsi="仿宋_GB2312" w:eastAsia="仿宋_GB2312" w:cs="仿宋_GB2312"/>
          <w:sz w:val="32"/>
          <w:szCs w:val="32"/>
          <w:lang w:val="en-US" w:eastAsia="zh-CN"/>
        </w:rPr>
        <w:t>人为操纵、干预或者破坏排污单位生产工况，认定为造假</w:t>
      </w:r>
      <w:r>
        <w:rPr>
          <w:rFonts w:hint="eastAsia" w:ascii="仿宋_GB2312" w:hAnsi="仿宋_GB2312" w:eastAsia="仿宋_GB2312" w:cs="仿宋_GB2312"/>
          <w:sz w:val="32"/>
          <w:szCs w:val="32"/>
        </w:rPr>
        <w:t>的</w:t>
      </w:r>
      <w:r>
        <w:rPr>
          <w:rFonts w:hint="eastAsia" w:ascii="仿宋_GB2312" w:hAnsi="仿宋_GB2312" w:eastAsia="仿宋_GB2312" w:cs="仿宋_GB2312"/>
          <w:sz w:val="32"/>
          <w:szCs w:val="32"/>
          <w:lang w:val="en-US" w:eastAsia="zh-CN"/>
        </w:rPr>
        <w:t>造假情形</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发现</w:t>
      </w:r>
      <w:r>
        <w:rPr>
          <w:rFonts w:hint="eastAsia" w:ascii="仿宋_GB2312" w:hAnsi="仿宋_GB2312" w:eastAsia="仿宋_GB2312" w:cs="仿宋_GB2312"/>
          <w:sz w:val="32"/>
          <w:szCs w:val="32"/>
          <w:lang w:val="en-US" w:eastAsia="zh-CN"/>
        </w:rPr>
        <w:t>同一家</w:t>
      </w:r>
      <w:r>
        <w:rPr>
          <w:rFonts w:hint="eastAsia" w:ascii="仿宋_GB2312" w:hAnsi="仿宋_GB2312" w:eastAsia="仿宋_GB2312" w:cs="仿宋_GB2312"/>
          <w:sz w:val="32"/>
          <w:szCs w:val="32"/>
        </w:rPr>
        <w:t>第三方监测公司</w:t>
      </w:r>
      <w:r>
        <w:rPr>
          <w:rFonts w:hint="eastAsia" w:ascii="仿宋_GB2312" w:hAnsi="仿宋_GB2312" w:eastAsia="仿宋_GB2312" w:cs="仿宋_GB2312"/>
          <w:sz w:val="32"/>
          <w:szCs w:val="32"/>
          <w:lang w:val="en-US" w:eastAsia="zh-CN"/>
        </w:rPr>
        <w:t>出具三</w:t>
      </w:r>
      <w:r>
        <w:rPr>
          <w:rFonts w:hint="eastAsia" w:ascii="仿宋_GB2312" w:hAnsi="仿宋_GB2312" w:eastAsia="仿宋_GB2312" w:cs="仿宋_GB2312"/>
          <w:sz w:val="32"/>
          <w:szCs w:val="32"/>
        </w:rPr>
        <w:t>份</w:t>
      </w:r>
      <w:r>
        <w:rPr>
          <w:rFonts w:hint="eastAsia" w:ascii="仿宋_GB2312" w:hAnsi="仿宋_GB2312" w:eastAsia="仿宋_GB2312" w:cs="仿宋_GB2312"/>
          <w:sz w:val="32"/>
          <w:szCs w:val="32"/>
          <w:lang w:val="en-US" w:eastAsia="zh-CN"/>
        </w:rPr>
        <w:t>及以上</w:t>
      </w:r>
      <w:r>
        <w:rPr>
          <w:rFonts w:hint="eastAsia" w:ascii="仿宋_GB2312" w:hAnsi="仿宋_GB2312" w:eastAsia="仿宋_GB2312" w:cs="仿宋_GB2312"/>
          <w:sz w:val="32"/>
          <w:szCs w:val="32"/>
        </w:rPr>
        <w:t>造假</w:t>
      </w:r>
      <w:r>
        <w:rPr>
          <w:rFonts w:hint="eastAsia" w:ascii="仿宋_GB2312" w:hAnsi="仿宋_GB2312" w:eastAsia="仿宋_GB2312" w:cs="仿宋_GB2312"/>
          <w:sz w:val="32"/>
          <w:szCs w:val="32"/>
          <w:lang w:val="en-US" w:eastAsia="zh-CN"/>
        </w:rPr>
        <w:t>的</w:t>
      </w:r>
      <w:r>
        <w:rPr>
          <w:rFonts w:hint="eastAsia" w:ascii="仿宋_GB2312" w:hAnsi="仿宋_GB2312" w:eastAsia="仿宋_GB2312" w:cs="仿宋_GB2312"/>
          <w:sz w:val="32"/>
          <w:szCs w:val="32"/>
        </w:rPr>
        <w:t>监测报告</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无论是否为同一家企业出具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属</w:t>
      </w:r>
      <w:r>
        <w:rPr>
          <w:rFonts w:hint="eastAsia" w:ascii="仿宋_GB2312" w:hAnsi="仿宋_GB2312" w:eastAsia="仿宋_GB2312" w:cs="仿宋_GB2312"/>
          <w:sz w:val="32"/>
          <w:szCs w:val="32"/>
        </w:rPr>
        <w:t>系统性造假，</w:t>
      </w:r>
      <w:r>
        <w:rPr>
          <w:rFonts w:hint="eastAsia" w:ascii="仿宋_GB2312" w:hAnsi="仿宋_GB2312" w:eastAsia="仿宋_GB2312" w:cs="仿宋_GB2312"/>
          <w:sz w:val="32"/>
          <w:szCs w:val="32"/>
          <w:lang w:val="en-US" w:eastAsia="zh-CN"/>
        </w:rPr>
        <w:t>上报时以第三方监测公司为主体，单独上报，问题类型为“监测报告造假（第三方公司系统性造假）”</w:t>
      </w:r>
      <w:r>
        <w:rPr>
          <w:rFonts w:hint="eastAsia" w:ascii="仿宋_GB2312" w:hAnsi="仿宋_GB2312" w:eastAsia="仿宋_GB2312" w:cs="仿宋_GB2312"/>
          <w:sz w:val="32"/>
          <w:szCs w:val="32"/>
        </w:rPr>
        <w:t>。</w:t>
      </w:r>
    </w:p>
    <w:p w14:paraId="612043E1">
      <w:pPr>
        <w:keepNext w:val="0"/>
        <w:keepLines w:val="0"/>
        <w:pageBreakBefore w:val="0"/>
        <w:widowControl w:val="0"/>
        <w:kinsoku/>
        <w:wordWrap/>
        <w:overflowPunct/>
        <w:topLinePunct w:val="0"/>
        <w:autoSpaceDE/>
        <w:autoSpaceDN/>
        <w:bidi w:val="0"/>
        <w:adjustRightInd/>
        <w:snapToGrid/>
        <w:spacing w:line="606" w:lineRule="exact"/>
        <w:ind w:left="0" w:leftChars="0" w:right="0" w:rightChars="0" w:firstLine="643"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2.监测报告不实。</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企业自行监测报告或加盖CMA章的自动监测比对报告，符合国家市场监督管理总局《检验检测机构监督管理办法》第十三条规定的不实检验检测报告情形。如</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未按规范要求采样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时间、频次不足，但如实记录载入报告</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监测报告中</w:t>
      </w:r>
      <w:r>
        <w:rPr>
          <w:rFonts w:hint="eastAsia" w:ascii="仿宋_GB2312" w:hAnsi="仿宋_GB2312" w:eastAsia="仿宋_GB2312" w:cs="仿宋_GB2312"/>
          <w:sz w:val="32"/>
          <w:szCs w:val="32"/>
          <w:lang w:val="en-US" w:eastAsia="zh-CN"/>
        </w:rPr>
        <w:t>的工况与实际不一致。监测报告中</w:t>
      </w:r>
      <w:r>
        <w:rPr>
          <w:rFonts w:hint="eastAsia" w:ascii="仿宋_GB2312" w:hAnsi="仿宋_GB2312" w:eastAsia="仿宋_GB2312" w:cs="仿宋_GB2312"/>
          <w:sz w:val="32"/>
          <w:szCs w:val="32"/>
        </w:rPr>
        <w:t>未明确记载工况</w:t>
      </w:r>
      <w:r>
        <w:rPr>
          <w:rFonts w:hint="eastAsia" w:ascii="仿宋_GB2312" w:hAnsi="仿宋_GB2312" w:eastAsia="仿宋_GB2312" w:cs="仿宋_GB2312"/>
          <w:sz w:val="32"/>
          <w:szCs w:val="32"/>
          <w:lang w:val="en-US" w:eastAsia="zh-CN"/>
        </w:rPr>
        <w:t>的情形需核对原始记录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仅是排放口编号、高度、内径等基础信息</w:t>
      </w:r>
      <w:r>
        <w:rPr>
          <w:rFonts w:hint="eastAsia" w:ascii="仿宋_GB2312" w:hAnsi="仿宋_GB2312" w:eastAsia="仿宋_GB2312" w:cs="仿宋_GB2312"/>
          <w:sz w:val="32"/>
          <w:szCs w:val="32"/>
          <w:lang w:val="en-US" w:eastAsia="zh-CN"/>
        </w:rPr>
        <w:t>誊抄</w:t>
      </w:r>
      <w:r>
        <w:rPr>
          <w:rFonts w:hint="eastAsia" w:ascii="仿宋_GB2312" w:hAnsi="仿宋_GB2312" w:eastAsia="仿宋_GB2312" w:cs="仿宋_GB2312"/>
          <w:sz w:val="32"/>
          <w:szCs w:val="32"/>
        </w:rPr>
        <w:t>错误的，现场向企业提出，要求以后改正，不</w:t>
      </w:r>
      <w:r>
        <w:rPr>
          <w:rFonts w:hint="eastAsia" w:ascii="仿宋_GB2312" w:hAnsi="仿宋_GB2312" w:eastAsia="仿宋_GB2312" w:cs="仿宋_GB2312"/>
          <w:sz w:val="32"/>
          <w:szCs w:val="32"/>
          <w:lang w:val="en-US" w:eastAsia="zh-CN"/>
        </w:rPr>
        <w:t>作为</w:t>
      </w:r>
      <w:r>
        <w:rPr>
          <w:rFonts w:hint="eastAsia" w:ascii="仿宋_GB2312" w:hAnsi="仿宋_GB2312" w:eastAsia="仿宋_GB2312" w:cs="仿宋_GB2312"/>
          <w:sz w:val="32"/>
          <w:szCs w:val="32"/>
        </w:rPr>
        <w:t>问题。</w:t>
      </w:r>
    </w:p>
    <w:p w14:paraId="33FDC63C">
      <w:pPr>
        <w:keepNext w:val="0"/>
        <w:keepLines w:val="0"/>
        <w:pageBreakBefore w:val="0"/>
        <w:widowControl w:val="0"/>
        <w:kinsoku/>
        <w:wordWrap/>
        <w:overflowPunct/>
        <w:topLinePunct w:val="0"/>
        <w:autoSpaceDE/>
        <w:autoSpaceDN/>
        <w:bidi w:val="0"/>
        <w:adjustRightInd/>
        <w:snapToGrid/>
        <w:spacing w:line="606" w:lineRule="exact"/>
        <w:ind w:left="0" w:leftChars="0" w:right="0" w:rightChars="0" w:firstLine="643"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val="en-US" w:eastAsia="zh-CN"/>
        </w:rPr>
        <w:t>3.台账记录造假。</w:t>
      </w:r>
      <w:r>
        <w:rPr>
          <w:rFonts w:hint="eastAsia" w:ascii="仿宋_GB2312" w:hAnsi="仿宋_GB2312" w:eastAsia="仿宋_GB2312" w:cs="仿宋_GB2312"/>
          <w:sz w:val="32"/>
          <w:szCs w:val="32"/>
          <w:lang w:val="en-US" w:eastAsia="zh-CN"/>
        </w:rPr>
        <w:t>（1）企业为</w:t>
      </w:r>
      <w:r>
        <w:rPr>
          <w:rFonts w:hint="eastAsia" w:ascii="仿宋_GB2312" w:hAnsi="仿宋_GB2312" w:eastAsia="仿宋_GB2312" w:cs="仿宋_GB2312"/>
          <w:sz w:val="32"/>
          <w:szCs w:val="32"/>
        </w:rPr>
        <w:t>掩盖未落实应急减排措施</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提供</w:t>
      </w:r>
      <w:r>
        <w:rPr>
          <w:rFonts w:hint="eastAsia" w:ascii="仿宋_GB2312" w:hAnsi="仿宋_GB2312" w:eastAsia="仿宋_GB2312" w:cs="仿宋_GB2312"/>
          <w:sz w:val="32"/>
          <w:szCs w:val="32"/>
          <w:lang w:val="en-US" w:eastAsia="zh-CN"/>
        </w:rPr>
        <w:t>了已停产或限产的虚假</w:t>
      </w:r>
      <w:r>
        <w:rPr>
          <w:rFonts w:hint="eastAsia" w:ascii="仿宋_GB2312" w:hAnsi="仿宋_GB2312" w:eastAsia="仿宋_GB2312" w:cs="仿宋_GB2312"/>
          <w:sz w:val="32"/>
          <w:szCs w:val="32"/>
        </w:rPr>
        <w:t>生产记录。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企业</w:t>
      </w:r>
      <w:r>
        <w:rPr>
          <w:rFonts w:hint="eastAsia" w:ascii="仿宋_GB2312" w:hAnsi="仿宋_GB2312" w:eastAsia="仿宋_GB2312" w:cs="仿宋_GB2312"/>
          <w:sz w:val="32"/>
          <w:szCs w:val="32"/>
        </w:rPr>
        <w:t>提供的台账显示治污设施正常运行，</w:t>
      </w:r>
      <w:r>
        <w:rPr>
          <w:rFonts w:hint="eastAsia" w:ascii="仿宋_GB2312" w:hAnsi="仿宋_GB2312" w:eastAsia="仿宋_GB2312" w:cs="仿宋_GB2312"/>
          <w:sz w:val="32"/>
          <w:szCs w:val="32"/>
          <w:lang w:val="en-US" w:eastAsia="zh-CN"/>
        </w:rPr>
        <w:t>但实际</w:t>
      </w:r>
      <w:r>
        <w:rPr>
          <w:rFonts w:hint="eastAsia" w:ascii="仿宋_GB2312" w:hAnsi="仿宋_GB2312" w:eastAsia="仿宋_GB2312" w:cs="仿宋_GB2312"/>
          <w:sz w:val="32"/>
          <w:szCs w:val="32"/>
        </w:rPr>
        <w:t>未开启，掩盖</w:t>
      </w:r>
      <w:r>
        <w:rPr>
          <w:rFonts w:hint="eastAsia" w:ascii="仿宋_GB2312" w:hAnsi="仿宋_GB2312" w:eastAsia="仿宋_GB2312" w:cs="仿宋_GB2312"/>
          <w:sz w:val="32"/>
          <w:szCs w:val="32"/>
          <w:lang w:val="en-US" w:eastAsia="zh-CN"/>
        </w:rPr>
        <w:t>其</w:t>
      </w:r>
      <w:r>
        <w:rPr>
          <w:rFonts w:hint="eastAsia" w:ascii="仿宋_GB2312" w:hAnsi="仿宋_GB2312" w:eastAsia="仿宋_GB2312" w:cs="仿宋_GB2312"/>
          <w:sz w:val="32"/>
          <w:szCs w:val="32"/>
        </w:rPr>
        <w:t>不正常运行治污设施的行为</w:t>
      </w:r>
      <w:r>
        <w:rPr>
          <w:rFonts w:hint="eastAsia" w:ascii="仿宋_GB2312" w:hAnsi="仿宋_GB2312" w:eastAsia="仿宋_GB2312" w:cs="仿宋_GB2312"/>
          <w:sz w:val="32"/>
          <w:szCs w:val="32"/>
          <w:lang w:eastAsia="zh-CN"/>
        </w:rPr>
        <w:t>。</w:t>
      </w:r>
    </w:p>
    <w:p w14:paraId="368AC0E7">
      <w:pPr>
        <w:keepNext w:val="0"/>
        <w:keepLines w:val="0"/>
        <w:pageBreakBefore w:val="0"/>
        <w:widowControl w:val="0"/>
        <w:kinsoku/>
        <w:wordWrap/>
        <w:overflowPunct/>
        <w:topLinePunct w:val="0"/>
        <w:autoSpaceDE/>
        <w:autoSpaceDN/>
        <w:bidi w:val="0"/>
        <w:adjustRightInd/>
        <w:snapToGrid/>
        <w:spacing w:line="606" w:lineRule="exact"/>
        <w:ind w:left="0" w:leftChars="0" w:right="0" w:rightChars="0" w:firstLine="643" w:firstLineChars="200"/>
        <w:jc w:val="both"/>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4.机动车检验报告造假。</w:t>
      </w:r>
      <w:r>
        <w:rPr>
          <w:rFonts w:hint="eastAsia" w:ascii="仿宋_GB2312" w:hAnsi="仿宋_GB2312" w:eastAsia="仿宋_GB2312" w:cs="仿宋_GB2312"/>
          <w:sz w:val="32"/>
          <w:szCs w:val="32"/>
          <w:lang w:val="en-US" w:eastAsia="zh-CN"/>
        </w:rPr>
        <w:t>擅自放宽检验方法、冒黑烟车辆出具合格报告、人为跳过OBD检验、装用作弊软件或硬件、检验报告造假、干扰OBD检测。</w:t>
      </w:r>
    </w:p>
    <w:p w14:paraId="43EDB526">
      <w:pPr>
        <w:keepNext w:val="0"/>
        <w:keepLines w:val="0"/>
        <w:pageBreakBefore w:val="0"/>
        <w:widowControl w:val="0"/>
        <w:kinsoku/>
        <w:wordWrap/>
        <w:overflowPunct/>
        <w:topLinePunct w:val="0"/>
        <w:autoSpaceDE/>
        <w:autoSpaceDN/>
        <w:bidi w:val="0"/>
        <w:adjustRightInd/>
        <w:snapToGrid/>
        <w:spacing w:line="606" w:lineRule="exact"/>
        <w:ind w:left="0" w:leftChars="0" w:right="0" w:rightChars="0" w:firstLine="600"/>
        <w:jc w:val="both"/>
        <w:textAlignment w:val="auto"/>
        <w:outlineLvl w:val="9"/>
        <w:rPr>
          <w:rFonts w:hint="eastAsia" w:ascii="黑体" w:hAnsi="黑体" w:eastAsia="黑体" w:cs="黑体"/>
          <w:i w:val="0"/>
          <w:iCs w:val="0"/>
          <w:caps w:val="0"/>
          <w:color w:val="000000"/>
          <w:spacing w:val="0"/>
          <w:sz w:val="32"/>
          <w:szCs w:val="32"/>
          <w:shd w:val="clear" w:color="auto" w:fill="FFFFFF"/>
          <w:lang w:val="en-US" w:eastAsia="zh-CN"/>
        </w:rPr>
      </w:pPr>
      <w:r>
        <w:rPr>
          <w:rFonts w:hint="eastAsia" w:ascii="黑体" w:hAnsi="黑体" w:eastAsia="黑体" w:cs="黑体"/>
          <w:i w:val="0"/>
          <w:iCs w:val="0"/>
          <w:caps w:val="0"/>
          <w:color w:val="000000"/>
          <w:spacing w:val="0"/>
          <w:sz w:val="32"/>
          <w:szCs w:val="32"/>
          <w:shd w:val="clear" w:color="auto" w:fill="FFFFFF"/>
          <w:lang w:val="en-US" w:eastAsia="zh-CN"/>
        </w:rPr>
        <w:t>三、工作安排</w:t>
      </w:r>
    </w:p>
    <w:p w14:paraId="3095D74A">
      <w:pPr>
        <w:keepNext w:val="0"/>
        <w:keepLines w:val="0"/>
        <w:pageBreakBefore w:val="0"/>
        <w:widowControl w:val="0"/>
        <w:kinsoku/>
        <w:wordWrap/>
        <w:overflowPunct/>
        <w:topLinePunct w:val="0"/>
        <w:autoSpaceDE/>
        <w:autoSpaceDN/>
        <w:bidi w:val="0"/>
        <w:adjustRightInd/>
        <w:snapToGrid/>
        <w:spacing w:line="606" w:lineRule="exact"/>
        <w:ind w:left="0" w:leftChars="0" w:right="0" w:rightChars="0" w:firstLine="640" w:firstLineChars="200"/>
        <w:jc w:val="both"/>
        <w:textAlignment w:val="auto"/>
        <w:outlineLvl w:val="9"/>
        <w:rPr>
          <w:rFonts w:hint="default" w:ascii="仿宋_GB2312" w:hAnsi="仿宋_GB2312" w:eastAsia="仿宋_GB2312" w:cs="仿宋_GB2312"/>
          <w:sz w:val="32"/>
          <w:szCs w:val="32"/>
          <w:lang w:val="zh-CN"/>
        </w:rPr>
      </w:pPr>
      <w:r>
        <w:rPr>
          <w:rFonts w:hint="default" w:ascii="仿宋_GB2312" w:hAnsi="仿宋_GB2312" w:eastAsia="仿宋_GB2312" w:cs="仿宋_GB2312"/>
          <w:sz w:val="32"/>
          <w:szCs w:val="32"/>
          <w:lang w:val="zh-CN"/>
        </w:rPr>
        <w:t>专项整治行动</w:t>
      </w:r>
      <w:r>
        <w:rPr>
          <w:rFonts w:hint="default" w:ascii="仿宋_GB2312" w:hAnsi="仿宋_GB2312" w:eastAsia="仿宋_GB2312" w:cs="仿宋_GB2312"/>
          <w:sz w:val="32"/>
          <w:szCs w:val="32"/>
          <w:lang w:val="en-US" w:eastAsia="zh-CN"/>
        </w:rPr>
        <w:t>即日启动，9月底前完成，</w:t>
      </w:r>
      <w:r>
        <w:rPr>
          <w:rFonts w:hint="default" w:ascii="仿宋_GB2312" w:hAnsi="仿宋_GB2312" w:eastAsia="仿宋_GB2312" w:cs="仿宋_GB2312"/>
          <w:sz w:val="32"/>
          <w:szCs w:val="32"/>
          <w:lang w:val="zh-CN"/>
        </w:rPr>
        <w:t>不分阶段。</w:t>
      </w:r>
      <w:r>
        <w:rPr>
          <w:rFonts w:hint="eastAsia" w:ascii="仿宋_GB2312" w:hAnsi="仿宋_GB2312" w:eastAsia="仿宋_GB2312" w:cs="仿宋_GB2312"/>
          <w:color w:val="auto"/>
          <w:sz w:val="32"/>
          <w:szCs w:val="32"/>
          <w:lang w:val="en-US" w:eastAsia="zh-CN"/>
        </w:rPr>
        <w:t>各相关单位</w:t>
      </w:r>
      <w:r>
        <w:rPr>
          <w:rFonts w:hint="eastAsia" w:ascii="仿宋_GB2312" w:hAnsi="仿宋_GB2312" w:eastAsia="仿宋_GB2312" w:cs="仿宋_GB2312"/>
          <w:sz w:val="32"/>
          <w:szCs w:val="32"/>
          <w:lang w:val="en-US" w:eastAsia="zh-CN"/>
        </w:rPr>
        <w:t>要</w:t>
      </w:r>
      <w:r>
        <w:rPr>
          <w:rFonts w:hint="default" w:ascii="仿宋_GB2312" w:hAnsi="仿宋_GB2312" w:eastAsia="仿宋_GB2312" w:cs="仿宋_GB2312"/>
          <w:sz w:val="32"/>
          <w:szCs w:val="32"/>
          <w:lang w:val="zh-CN"/>
        </w:rPr>
        <w:t>重点做好以下</w:t>
      </w:r>
      <w:r>
        <w:rPr>
          <w:rFonts w:hint="eastAsia" w:ascii="仿宋_GB2312" w:hAnsi="仿宋_GB2312" w:eastAsia="仿宋_GB2312" w:cs="仿宋_GB2312"/>
          <w:sz w:val="32"/>
          <w:szCs w:val="32"/>
          <w:lang w:val="en-US" w:eastAsia="zh-CN"/>
        </w:rPr>
        <w:t>四</w:t>
      </w:r>
      <w:r>
        <w:rPr>
          <w:rFonts w:hint="default" w:ascii="仿宋_GB2312" w:hAnsi="仿宋_GB2312" w:eastAsia="仿宋_GB2312" w:cs="仿宋_GB2312"/>
          <w:sz w:val="32"/>
          <w:szCs w:val="32"/>
          <w:lang w:val="zh-CN"/>
        </w:rPr>
        <w:t>个环节工作。</w:t>
      </w:r>
    </w:p>
    <w:p w14:paraId="51ED962E">
      <w:pPr>
        <w:keepNext w:val="0"/>
        <w:keepLines w:val="0"/>
        <w:pageBreakBefore w:val="0"/>
        <w:widowControl w:val="0"/>
        <w:kinsoku/>
        <w:wordWrap/>
        <w:overflowPunct/>
        <w:topLinePunct w:val="0"/>
        <w:autoSpaceDE/>
        <w:autoSpaceDN/>
        <w:bidi w:val="0"/>
        <w:adjustRightInd/>
        <w:snapToGrid/>
        <w:spacing w:line="606" w:lineRule="exact"/>
        <w:ind w:left="0" w:leftChars="0" w:right="0" w:rightChars="0" w:firstLine="600"/>
        <w:jc w:val="both"/>
        <w:textAlignment w:val="auto"/>
        <w:outlineLvl w:val="9"/>
        <w:rPr>
          <w:rFonts w:hint="eastAsia" w:ascii="楷体" w:hAnsi="楷体" w:eastAsia="楷体" w:cs="楷体"/>
          <w:i w:val="0"/>
          <w:iCs w:val="0"/>
          <w:caps w:val="0"/>
          <w:color w:val="000000"/>
          <w:spacing w:val="0"/>
          <w:sz w:val="32"/>
          <w:szCs w:val="32"/>
          <w:shd w:val="clear" w:color="auto" w:fill="FFFFFF"/>
          <w:lang w:val="zh-CN"/>
        </w:rPr>
      </w:pPr>
      <w:r>
        <w:rPr>
          <w:rFonts w:hint="eastAsia" w:ascii="楷体" w:hAnsi="楷体" w:eastAsia="楷体" w:cs="楷体"/>
          <w:i w:val="0"/>
          <w:iCs w:val="0"/>
          <w:caps w:val="0"/>
          <w:color w:val="000000"/>
          <w:spacing w:val="0"/>
          <w:sz w:val="32"/>
          <w:szCs w:val="32"/>
          <w:shd w:val="clear" w:color="auto" w:fill="FFFFFF"/>
          <w:lang w:val="zh-CN"/>
        </w:rPr>
        <w:t>（一）</w:t>
      </w:r>
      <w:r>
        <w:rPr>
          <w:rFonts w:hint="eastAsia" w:ascii="楷体" w:hAnsi="楷体" w:eastAsia="楷体" w:cs="楷体"/>
          <w:i w:val="0"/>
          <w:iCs w:val="0"/>
          <w:caps w:val="0"/>
          <w:color w:val="000000"/>
          <w:spacing w:val="0"/>
          <w:sz w:val="32"/>
          <w:szCs w:val="32"/>
          <w:shd w:val="clear" w:color="auto" w:fill="FFFFFF"/>
          <w:lang w:val="en-US" w:eastAsia="zh-CN"/>
        </w:rPr>
        <w:t>深挖细查</w:t>
      </w:r>
      <w:r>
        <w:rPr>
          <w:rFonts w:hint="eastAsia" w:ascii="楷体" w:hAnsi="楷体" w:eastAsia="楷体" w:cs="楷体"/>
          <w:i w:val="0"/>
          <w:iCs w:val="0"/>
          <w:caps w:val="0"/>
          <w:color w:val="000000"/>
          <w:spacing w:val="0"/>
          <w:sz w:val="32"/>
          <w:szCs w:val="32"/>
          <w:shd w:val="clear" w:color="auto" w:fill="FFFFFF"/>
          <w:lang w:val="zh-CN" w:eastAsia="zh-CN"/>
        </w:rPr>
        <w:t>线索</w:t>
      </w:r>
    </w:p>
    <w:p w14:paraId="29E3174E">
      <w:pPr>
        <w:keepNext w:val="0"/>
        <w:keepLines w:val="0"/>
        <w:pageBreakBefore w:val="0"/>
        <w:widowControl w:val="0"/>
        <w:kinsoku/>
        <w:wordWrap/>
        <w:overflowPunct/>
        <w:topLinePunct w:val="0"/>
        <w:autoSpaceDE/>
        <w:autoSpaceDN/>
        <w:bidi w:val="0"/>
        <w:adjustRightInd/>
        <w:snapToGrid/>
        <w:spacing w:line="606" w:lineRule="exact"/>
        <w:ind w:left="0" w:leftChars="0" w:right="0" w:rightChars="0" w:firstLine="643" w:firstLineChars="200"/>
        <w:jc w:val="both"/>
        <w:textAlignment w:val="auto"/>
        <w:outlineLvl w:val="9"/>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（1）初步摸排（6月20日-6月25日）</w:t>
      </w:r>
    </w:p>
    <w:p w14:paraId="273A91CB">
      <w:pPr>
        <w:keepNext w:val="0"/>
        <w:keepLines w:val="0"/>
        <w:pageBreakBefore w:val="0"/>
        <w:widowControl w:val="0"/>
        <w:kinsoku/>
        <w:wordWrap/>
        <w:overflowPunct/>
        <w:topLinePunct w:val="0"/>
        <w:autoSpaceDE/>
        <w:autoSpaceDN/>
        <w:bidi w:val="0"/>
        <w:adjustRightInd/>
        <w:snapToGrid/>
        <w:spacing w:line="606" w:lineRule="exact"/>
        <w:ind w:left="0" w:leftChars="0" w:right="0" w:rightChars="0" w:firstLine="640" w:firstLineChars="200"/>
        <w:jc w:val="both"/>
        <w:textAlignment w:val="auto"/>
        <w:outlineLvl w:val="9"/>
        <w:rPr>
          <w:rFonts w:hint="default" w:ascii="仿宋_GB2312" w:hAnsi="仿宋_GB2312" w:eastAsia="仿宋_GB2312" w:cs="仿宋_GB2312"/>
          <w:color w:val="auto"/>
          <w:sz w:val="32"/>
          <w:szCs w:val="32"/>
          <w:lang w:val="zh-CN" w:eastAsia="zh-CN"/>
        </w:rPr>
      </w:pPr>
      <w:r>
        <w:rPr>
          <w:rFonts w:hint="eastAsia" w:ascii="仿宋_GB2312" w:hAnsi="仿宋_GB2312" w:eastAsia="仿宋_GB2312" w:cs="仿宋_GB2312"/>
          <w:sz w:val="32"/>
          <w:szCs w:val="32"/>
          <w:lang w:val="en-US" w:eastAsia="zh-CN"/>
        </w:rPr>
        <w:t>一是</w:t>
      </w:r>
      <w:r>
        <w:rPr>
          <w:rFonts w:hint="default" w:ascii="仿宋_GB2312" w:hAnsi="仿宋_GB2312" w:eastAsia="仿宋_GB2312" w:cs="仿宋_GB2312"/>
          <w:sz w:val="32"/>
          <w:szCs w:val="32"/>
          <w:lang w:val="zh-CN" w:eastAsia="zh-CN"/>
        </w:rPr>
        <w:t>召开</w:t>
      </w:r>
      <w:r>
        <w:rPr>
          <w:rFonts w:hint="eastAsia" w:ascii="仿宋_GB2312" w:hAnsi="仿宋_GB2312" w:eastAsia="仿宋_GB2312" w:cs="仿宋_GB2312"/>
          <w:sz w:val="32"/>
          <w:szCs w:val="32"/>
          <w:lang w:val="zh-CN" w:eastAsia="zh-CN"/>
        </w:rPr>
        <w:t>监测数据打假</w:t>
      </w:r>
      <w:r>
        <w:rPr>
          <w:rFonts w:hint="default" w:ascii="仿宋_GB2312" w:hAnsi="仿宋_GB2312" w:eastAsia="仿宋_GB2312" w:cs="仿宋_GB2312"/>
          <w:sz w:val="32"/>
          <w:szCs w:val="32"/>
          <w:lang w:val="zh-CN" w:eastAsia="zh-CN"/>
        </w:rPr>
        <w:t>动员部署会，</w:t>
      </w:r>
      <w:r>
        <w:rPr>
          <w:rFonts w:hint="eastAsia" w:ascii="仿宋_GB2312" w:hAnsi="仿宋_GB2312" w:eastAsia="仿宋_GB2312" w:cs="仿宋_GB2312"/>
          <w:sz w:val="32"/>
          <w:szCs w:val="32"/>
          <w:lang w:val="en-US" w:eastAsia="zh-CN"/>
        </w:rPr>
        <w:t>成立监测数据打假专班，人员要包括执法、监测、监控或专家等（具体名单见附件2），专人专班负责</w:t>
      </w:r>
      <w:r>
        <w:rPr>
          <w:rFonts w:hint="default" w:ascii="仿宋_GB2312" w:hAnsi="仿宋_GB2312" w:eastAsia="仿宋_GB2312" w:cs="仿宋_GB2312"/>
          <w:sz w:val="32"/>
          <w:szCs w:val="32"/>
          <w:lang w:val="en-US" w:eastAsia="zh-CN"/>
        </w:rPr>
        <w:t>统筹推进区域专项整治行动。</w:t>
      </w:r>
      <w:r>
        <w:rPr>
          <w:rFonts w:hint="eastAsia" w:ascii="仿宋_GB2312" w:hAnsi="仿宋_GB2312" w:eastAsia="仿宋_GB2312" w:cs="仿宋_GB2312"/>
          <w:color w:val="auto"/>
          <w:sz w:val="32"/>
          <w:szCs w:val="32"/>
          <w:lang w:val="en-US" w:eastAsia="zh-CN"/>
        </w:rPr>
        <w:t>各相关股室要</w:t>
      </w:r>
      <w:r>
        <w:rPr>
          <w:rFonts w:hint="default" w:ascii="仿宋_GB2312" w:hAnsi="仿宋_GB2312" w:eastAsia="仿宋_GB2312" w:cs="仿宋_GB2312"/>
          <w:color w:val="auto"/>
          <w:sz w:val="32"/>
          <w:szCs w:val="32"/>
          <w:lang w:val="zh-CN" w:eastAsia="zh-CN"/>
        </w:rPr>
        <w:t>积极拓宽线索摸排途径，拓展线索摸排广度和深度，提高线索摸排质量。</w:t>
      </w:r>
      <w:r>
        <w:rPr>
          <w:rFonts w:hint="eastAsia" w:ascii="仿宋_GB2312" w:hAnsi="仿宋_GB2312" w:eastAsia="仿宋_GB2312" w:cs="仿宋_GB2312"/>
          <w:color w:val="auto"/>
          <w:sz w:val="32"/>
          <w:szCs w:val="32"/>
          <w:lang w:val="en-US" w:eastAsia="zh-CN"/>
        </w:rPr>
        <w:t>各执法中队</w:t>
      </w:r>
      <w:r>
        <w:rPr>
          <w:rFonts w:hint="default" w:ascii="仿宋_GB2312" w:hAnsi="仿宋_GB2312" w:eastAsia="仿宋_GB2312" w:cs="仿宋_GB2312"/>
          <w:color w:val="auto"/>
          <w:sz w:val="32"/>
          <w:szCs w:val="32"/>
          <w:lang w:val="en-US" w:eastAsia="zh-CN"/>
        </w:rPr>
        <w:t>在</w:t>
      </w:r>
      <w:r>
        <w:rPr>
          <w:rFonts w:hint="default" w:ascii="仿宋_GB2312" w:hAnsi="仿宋_GB2312" w:eastAsia="仿宋_GB2312" w:cs="仿宋_GB2312"/>
          <w:color w:val="auto"/>
          <w:sz w:val="32"/>
          <w:szCs w:val="32"/>
          <w:lang w:val="zh-CN" w:eastAsia="zh-CN"/>
        </w:rPr>
        <w:t>日常监督执法</w:t>
      </w:r>
      <w:r>
        <w:rPr>
          <w:rFonts w:hint="default" w:ascii="仿宋_GB2312" w:hAnsi="仿宋_GB2312" w:eastAsia="仿宋_GB2312" w:cs="仿宋_GB2312"/>
          <w:color w:val="auto"/>
          <w:sz w:val="32"/>
          <w:szCs w:val="32"/>
          <w:lang w:val="en-US" w:eastAsia="zh-CN"/>
        </w:rPr>
        <w:t>中</w:t>
      </w:r>
      <w:r>
        <w:rPr>
          <w:rFonts w:hint="default" w:ascii="仿宋_GB2312" w:hAnsi="仿宋_GB2312" w:eastAsia="仿宋_GB2312" w:cs="仿宋_GB2312"/>
          <w:color w:val="auto"/>
          <w:sz w:val="32"/>
          <w:szCs w:val="32"/>
          <w:lang w:val="zh-CN" w:eastAsia="zh-CN"/>
        </w:rPr>
        <w:t>加大对自动监测数据涉嫌弄虚作假的企业检查</w:t>
      </w:r>
      <w:r>
        <w:rPr>
          <w:rFonts w:hint="default" w:ascii="仿宋_GB2312" w:hAnsi="仿宋_GB2312" w:eastAsia="仿宋_GB2312" w:cs="仿宋_GB2312"/>
          <w:color w:val="auto"/>
          <w:sz w:val="32"/>
          <w:szCs w:val="32"/>
          <w:lang w:val="en-US" w:eastAsia="zh-CN"/>
        </w:rPr>
        <w:t>频次</w:t>
      </w:r>
      <w:r>
        <w:rPr>
          <w:rFonts w:hint="default" w:ascii="仿宋_GB2312" w:hAnsi="仿宋_GB2312" w:eastAsia="仿宋_GB2312" w:cs="仿宋_GB2312"/>
          <w:color w:val="auto"/>
          <w:sz w:val="32"/>
          <w:szCs w:val="32"/>
          <w:lang w:val="zh-CN" w:eastAsia="zh-CN"/>
        </w:rPr>
        <w:t>，深入挖掘行业性、区域性环境违法犯罪线索。</w:t>
      </w:r>
    </w:p>
    <w:p w14:paraId="13085DC0">
      <w:pPr>
        <w:keepNext w:val="0"/>
        <w:keepLines w:val="0"/>
        <w:pageBreakBefore w:val="0"/>
        <w:widowControl w:val="0"/>
        <w:kinsoku/>
        <w:wordWrap/>
        <w:overflowPunct/>
        <w:topLinePunct w:val="0"/>
        <w:autoSpaceDE/>
        <w:autoSpaceDN/>
        <w:bidi w:val="0"/>
        <w:adjustRightInd/>
        <w:snapToGrid/>
        <w:spacing w:line="606" w:lineRule="exact"/>
        <w:ind w:left="0" w:leftChars="0" w:right="0" w:rightChars="0" w:firstLine="640" w:firstLineChars="200"/>
        <w:jc w:val="both"/>
        <w:textAlignment w:val="auto"/>
        <w:outlineLvl w:val="9"/>
        <w:rPr>
          <w:rFonts w:hint="eastAsia" w:ascii="仿宋_GB2312" w:hAnsi="仿宋_GB2312" w:eastAsia="仿宋_GB2312" w:cs="仿宋_GB2312"/>
          <w:color w:val="FF0000"/>
          <w:sz w:val="32"/>
          <w:szCs w:val="32"/>
          <w:lang w:val="en-US" w:eastAsia="zh-CN"/>
        </w:rPr>
      </w:pP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color w:val="auto"/>
          <w:sz w:val="32"/>
          <w:szCs w:val="32"/>
          <w:lang w:val="en-US" w:eastAsia="zh-CN"/>
        </w:rPr>
        <w:t>是各相关股室</w:t>
      </w:r>
      <w:r>
        <w:rPr>
          <w:rFonts w:hint="eastAsia" w:ascii="仿宋_GB2312" w:hAnsi="仿宋_GB2312" w:eastAsia="仿宋_GB2312" w:cs="仿宋_GB2312"/>
          <w:color w:val="auto"/>
          <w:sz w:val="32"/>
          <w:szCs w:val="32"/>
        </w:rPr>
        <w:t>收集提供已安装自动监测设施环境监管重点单位和排污许可重点管理单位清单</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第三方运维机构清单、2023年7月以来在辖区内开展手工监测（比对监测、自行监测、项目环保竣工验收监测等）的第三方监测机构清单（包括但不限于企业或机构名称、地址、法定代表人姓名及联系电话、具体负责人员姓名及联系电话等）。</w:t>
      </w:r>
    </w:p>
    <w:p w14:paraId="022F7A1F">
      <w:pPr>
        <w:keepNext w:val="0"/>
        <w:keepLines w:val="0"/>
        <w:pageBreakBefore w:val="0"/>
        <w:widowControl w:val="0"/>
        <w:kinsoku/>
        <w:wordWrap/>
        <w:overflowPunct/>
        <w:topLinePunct w:val="0"/>
        <w:autoSpaceDE/>
        <w:autoSpaceDN/>
        <w:bidi w:val="0"/>
        <w:adjustRightInd/>
        <w:snapToGrid/>
        <w:spacing w:line="606" w:lineRule="exact"/>
        <w:ind w:left="0" w:leftChars="0" w:right="0" w:rightChars="0" w:firstLine="643" w:firstLineChars="200"/>
        <w:jc w:val="both"/>
        <w:textAlignment w:val="auto"/>
        <w:outlineLvl w:val="9"/>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（2）线索侦办（6月26日-9月30日）</w:t>
      </w:r>
    </w:p>
    <w:p w14:paraId="7884F4AB">
      <w:pPr>
        <w:keepNext w:val="0"/>
        <w:keepLines w:val="0"/>
        <w:pageBreakBefore w:val="0"/>
        <w:widowControl w:val="0"/>
        <w:kinsoku/>
        <w:wordWrap/>
        <w:overflowPunct/>
        <w:topLinePunct w:val="0"/>
        <w:autoSpaceDE/>
        <w:autoSpaceDN/>
        <w:bidi w:val="0"/>
        <w:adjustRightInd/>
        <w:snapToGrid/>
        <w:spacing w:line="606"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一是</w:t>
      </w:r>
      <w:r>
        <w:rPr>
          <w:rFonts w:hint="eastAsia" w:ascii="仿宋_GB2312" w:hAnsi="仿宋_GB2312" w:eastAsia="仿宋_GB2312" w:cs="仿宋_GB2312"/>
          <w:color w:val="auto"/>
          <w:sz w:val="32"/>
          <w:szCs w:val="32"/>
          <w:lang w:val="en-US" w:eastAsia="zh-CN"/>
        </w:rPr>
        <w:t>案件侦办</w:t>
      </w:r>
      <w:r>
        <w:rPr>
          <w:rFonts w:hint="eastAsia" w:ascii="仿宋_GB2312" w:hAnsi="仿宋_GB2312" w:eastAsia="仿宋_GB2312" w:cs="仿宋_GB2312"/>
          <w:sz w:val="32"/>
          <w:szCs w:val="32"/>
          <w:lang w:val="en-US" w:eastAsia="zh-CN"/>
        </w:rPr>
        <w:t>由监测数据打假专班（采取执法+监测+监控模式等）</w:t>
      </w:r>
      <w:r>
        <w:rPr>
          <w:rFonts w:hint="eastAsia" w:ascii="仿宋_GB2312" w:hAnsi="仿宋_GB2312" w:eastAsia="仿宋_GB2312" w:cs="仿宋_GB2312"/>
          <w:sz w:val="32"/>
          <w:szCs w:val="32"/>
        </w:rPr>
        <w:t>或聘请自动监控管理专家</w:t>
      </w:r>
      <w:r>
        <w:rPr>
          <w:rFonts w:hint="eastAsia" w:ascii="仿宋_GB2312" w:hAnsi="仿宋_GB2312" w:eastAsia="仿宋_GB2312" w:cs="仿宋_GB2312"/>
          <w:sz w:val="32"/>
          <w:szCs w:val="32"/>
          <w:lang w:val="en-US" w:eastAsia="zh-CN"/>
        </w:rPr>
        <w:t>辅助方式</w:t>
      </w:r>
      <w:r>
        <w:rPr>
          <w:rFonts w:hint="eastAsia" w:ascii="仿宋_GB2312" w:hAnsi="仿宋_GB2312" w:eastAsia="仿宋_GB2312" w:cs="仿宋_GB2312"/>
          <w:sz w:val="32"/>
          <w:szCs w:val="32"/>
        </w:rPr>
        <w:t>，利用《重点排污单位自动监控与基础数据库系统》《河南省重点污染源自动监控扩展系统》《河南省环境监控调度管理系统》</w:t>
      </w:r>
      <w:r>
        <w:rPr>
          <w:rFonts w:hint="eastAsia" w:ascii="仿宋_GB2312" w:hAnsi="仿宋_GB2312" w:eastAsia="仿宋_GB2312" w:cs="仿宋_GB2312"/>
          <w:sz w:val="32"/>
          <w:szCs w:val="32"/>
          <w:lang w:eastAsia="zh-CN"/>
        </w:rPr>
        <w:t>《河南省</w:t>
      </w:r>
      <w:r>
        <w:rPr>
          <w:rFonts w:hint="eastAsia" w:ascii="仿宋_GB2312" w:hAnsi="仿宋_GB2312" w:eastAsia="仿宋_GB2312" w:cs="仿宋_GB2312"/>
          <w:color w:val="auto"/>
          <w:sz w:val="32"/>
          <w:szCs w:val="32"/>
          <w:lang w:val="en-US" w:eastAsia="zh-CN"/>
        </w:rPr>
        <w:t>机动车环保监测监控平台》</w:t>
      </w:r>
      <w:r>
        <w:rPr>
          <w:rFonts w:hint="eastAsia" w:ascii="仿宋_GB2312" w:hAnsi="仿宋_GB2312" w:eastAsia="仿宋_GB2312" w:cs="仿宋_GB2312"/>
          <w:sz w:val="32"/>
          <w:szCs w:val="32"/>
        </w:rPr>
        <w:t>等非现场方式筛选一批</w:t>
      </w:r>
      <w:r>
        <w:rPr>
          <w:rFonts w:hint="eastAsia" w:ascii="仿宋_GB2312" w:hAnsi="仿宋_GB2312" w:eastAsia="仿宋_GB2312" w:cs="仿宋_GB2312"/>
          <w:sz w:val="32"/>
          <w:szCs w:val="32"/>
          <w:lang w:val="en-US" w:eastAsia="zh-CN"/>
        </w:rPr>
        <w:t>自动监测数据造假</w:t>
      </w:r>
      <w:r>
        <w:rPr>
          <w:rFonts w:hint="eastAsia" w:ascii="仿宋_GB2312" w:hAnsi="仿宋_GB2312" w:eastAsia="仿宋_GB2312" w:cs="仿宋_GB2312"/>
          <w:sz w:val="32"/>
          <w:szCs w:val="32"/>
        </w:rPr>
        <w:t>问题</w:t>
      </w:r>
      <w:r>
        <w:rPr>
          <w:rFonts w:hint="eastAsia" w:ascii="仿宋_GB2312" w:hAnsi="仿宋_GB2312" w:eastAsia="仿宋_GB2312" w:cs="仿宋_GB2312"/>
          <w:sz w:val="32"/>
          <w:szCs w:val="32"/>
          <w:lang w:val="en-US" w:eastAsia="zh-CN"/>
        </w:rPr>
        <w:t>或机动车检验报告造假</w:t>
      </w:r>
      <w:r>
        <w:rPr>
          <w:rFonts w:hint="eastAsia" w:ascii="仿宋_GB2312" w:hAnsi="仿宋_GB2312" w:eastAsia="仿宋_GB2312" w:cs="仿宋_GB2312"/>
          <w:sz w:val="32"/>
          <w:szCs w:val="32"/>
        </w:rPr>
        <w:t>线索</w:t>
      </w:r>
      <w:r>
        <w:rPr>
          <w:rFonts w:hint="eastAsia" w:ascii="仿宋_GB2312" w:hAnsi="仿宋_GB2312" w:eastAsia="仿宋_GB2312" w:cs="仿宋_GB2312"/>
          <w:sz w:val="32"/>
          <w:szCs w:val="32"/>
          <w:lang w:eastAsia="zh-CN"/>
        </w:rPr>
        <w:t>。</w:t>
      </w:r>
    </w:p>
    <w:p w14:paraId="283ED1AE">
      <w:pPr>
        <w:keepNext w:val="0"/>
        <w:keepLines w:val="0"/>
        <w:pageBreakBefore w:val="0"/>
        <w:widowControl w:val="0"/>
        <w:kinsoku/>
        <w:wordWrap/>
        <w:overflowPunct/>
        <w:topLinePunct w:val="0"/>
        <w:autoSpaceDE/>
        <w:autoSpaceDN/>
        <w:bidi w:val="0"/>
        <w:adjustRightInd/>
        <w:snapToGrid/>
        <w:spacing w:line="606"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sz w:val="32"/>
          <w:szCs w:val="32"/>
          <w:lang w:eastAsia="zh-CN"/>
        </w:rPr>
        <w:t>二是</w:t>
      </w:r>
      <w:r>
        <w:rPr>
          <w:rFonts w:hint="eastAsia" w:ascii="仿宋_GB2312" w:hAnsi="仿宋_GB2312" w:eastAsia="仿宋_GB2312" w:cs="仿宋_GB2312"/>
          <w:color w:val="auto"/>
          <w:sz w:val="32"/>
          <w:szCs w:val="32"/>
          <w:lang w:val="en-US" w:eastAsia="zh-CN"/>
        </w:rPr>
        <w:t>各相关单位</w:t>
      </w:r>
      <w:r>
        <w:rPr>
          <w:rFonts w:hint="eastAsia" w:ascii="仿宋_GB2312" w:hAnsi="仿宋_GB2312" w:eastAsia="仿宋_GB2312" w:cs="仿宋_GB2312"/>
          <w:color w:val="auto"/>
          <w:sz w:val="32"/>
          <w:szCs w:val="32"/>
        </w:rPr>
        <w:t>采取现场抽查核查方式对持有排污许可证的砖瓦、</w:t>
      </w:r>
      <w:r>
        <w:rPr>
          <w:rFonts w:hint="eastAsia" w:ascii="仿宋_GB2312" w:hAnsi="仿宋_GB2312" w:eastAsia="仿宋_GB2312" w:cs="仿宋_GB2312"/>
          <w:color w:val="auto"/>
          <w:sz w:val="32"/>
          <w:szCs w:val="32"/>
          <w:lang w:val="en-US" w:eastAsia="zh-CN"/>
        </w:rPr>
        <w:t>有色金属熔炼</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包装印刷、</w:t>
      </w:r>
      <w:r>
        <w:rPr>
          <w:rFonts w:hint="eastAsia" w:ascii="仿宋_GB2312" w:hAnsi="仿宋_GB2312" w:eastAsia="仿宋_GB2312" w:cs="仿宋_GB2312"/>
          <w:color w:val="auto"/>
          <w:sz w:val="32"/>
          <w:szCs w:val="32"/>
        </w:rPr>
        <w:t>陶瓷等重点涉气企业以及部分涉水重点企业自动监测设施进行核查，发现并固定一批</w:t>
      </w:r>
      <w:r>
        <w:rPr>
          <w:rFonts w:hint="eastAsia" w:ascii="仿宋_GB2312" w:hAnsi="仿宋_GB2312" w:eastAsia="仿宋_GB2312" w:cs="仿宋_GB2312"/>
          <w:color w:val="auto"/>
          <w:sz w:val="32"/>
          <w:szCs w:val="32"/>
          <w:lang w:val="en-US" w:eastAsia="zh-CN"/>
        </w:rPr>
        <w:t>自动监测数据造假</w:t>
      </w:r>
      <w:r>
        <w:rPr>
          <w:rFonts w:hint="eastAsia" w:ascii="仿宋_GB2312" w:hAnsi="仿宋_GB2312" w:eastAsia="仿宋_GB2312" w:cs="仿宋_GB2312"/>
          <w:color w:val="auto"/>
          <w:sz w:val="32"/>
          <w:szCs w:val="32"/>
        </w:rPr>
        <w:t>问题线索。</w:t>
      </w:r>
    </w:p>
    <w:p w14:paraId="497698FA">
      <w:pPr>
        <w:keepNext w:val="0"/>
        <w:keepLines w:val="0"/>
        <w:pageBreakBefore w:val="0"/>
        <w:widowControl w:val="0"/>
        <w:kinsoku/>
        <w:wordWrap/>
        <w:overflowPunct/>
        <w:topLinePunct w:val="0"/>
        <w:autoSpaceDE/>
        <w:autoSpaceDN/>
        <w:bidi w:val="0"/>
        <w:adjustRightInd/>
        <w:snapToGrid/>
        <w:spacing w:line="606"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lang w:val="en-US" w:eastAsia="zh-CN"/>
        </w:rPr>
        <w:t>三是各相关单位除重点摸排持有排污许可证（重点</w:t>
      </w:r>
      <w:r>
        <w:rPr>
          <w:rFonts w:hint="eastAsia" w:ascii="仿宋_GB2312" w:hAnsi="仿宋_GB2312" w:eastAsia="仿宋_GB2312" w:cs="仿宋_GB2312"/>
          <w:sz w:val="32"/>
          <w:szCs w:val="32"/>
          <w:lang w:val="en-US" w:eastAsia="zh-CN"/>
        </w:rPr>
        <w:t>和简化管理）企业手工自行监测数据造假线索外，还应</w:t>
      </w:r>
      <w:r>
        <w:rPr>
          <w:rFonts w:hint="eastAsia" w:ascii="仿宋_GB2312" w:hAnsi="仿宋_GB2312" w:eastAsia="仿宋_GB2312" w:cs="仿宋_GB2312"/>
          <w:sz w:val="32"/>
          <w:szCs w:val="32"/>
        </w:rPr>
        <w:t>组织</w:t>
      </w:r>
      <w:r>
        <w:rPr>
          <w:rFonts w:hint="eastAsia" w:ascii="仿宋_GB2312" w:hAnsi="仿宋_GB2312" w:eastAsia="仿宋_GB2312" w:cs="仿宋_GB2312"/>
          <w:sz w:val="32"/>
          <w:szCs w:val="32"/>
          <w:lang w:val="en-US" w:eastAsia="zh-CN"/>
        </w:rPr>
        <w:t>监测数据打假专班</w:t>
      </w:r>
      <w:r>
        <w:rPr>
          <w:rFonts w:hint="eastAsia" w:ascii="仿宋_GB2312" w:hAnsi="仿宋_GB2312" w:eastAsia="仿宋_GB2312" w:cs="仿宋_GB2312"/>
          <w:sz w:val="32"/>
          <w:szCs w:val="32"/>
          <w:lang w:val="zh-CN" w:eastAsia="zh-CN"/>
        </w:rPr>
        <w:t>延伸检查</w:t>
      </w:r>
      <w:r>
        <w:rPr>
          <w:rFonts w:hint="eastAsia" w:ascii="仿宋_GB2312" w:hAnsi="仿宋_GB2312" w:eastAsia="仿宋_GB2312" w:cs="仿宋_GB2312"/>
          <w:sz w:val="32"/>
          <w:szCs w:val="32"/>
          <w:lang w:val="en-US" w:eastAsia="zh-CN"/>
        </w:rPr>
        <w:t>辖区内</w:t>
      </w:r>
      <w:r>
        <w:rPr>
          <w:rFonts w:hint="eastAsia" w:ascii="仿宋_GB2312" w:hAnsi="仿宋_GB2312" w:eastAsia="仿宋_GB2312" w:cs="仿宋_GB2312"/>
          <w:sz w:val="32"/>
          <w:szCs w:val="32"/>
          <w:lang w:val="zh-CN" w:eastAsia="zh-CN"/>
        </w:rPr>
        <w:t>第三方</w:t>
      </w:r>
      <w:r>
        <w:rPr>
          <w:rFonts w:hint="eastAsia" w:ascii="仿宋_GB2312" w:hAnsi="仿宋_GB2312" w:eastAsia="仿宋_GB2312" w:cs="仿宋_GB2312"/>
          <w:sz w:val="32"/>
          <w:szCs w:val="32"/>
          <w:lang w:val="en-US" w:eastAsia="zh-CN"/>
        </w:rPr>
        <w:t>社会监</w:t>
      </w:r>
      <w:r>
        <w:rPr>
          <w:rFonts w:hint="eastAsia" w:ascii="仿宋_GB2312" w:hAnsi="仿宋_GB2312" w:eastAsia="仿宋_GB2312" w:cs="仿宋_GB2312"/>
          <w:sz w:val="32"/>
          <w:szCs w:val="32"/>
          <w:lang w:val="zh-CN" w:eastAsia="zh-CN"/>
        </w:rPr>
        <w:t>测</w:t>
      </w:r>
      <w:r>
        <w:rPr>
          <w:rFonts w:hint="eastAsia" w:ascii="仿宋_GB2312" w:hAnsi="仿宋_GB2312" w:eastAsia="仿宋_GB2312" w:cs="仿宋_GB2312"/>
          <w:sz w:val="32"/>
          <w:szCs w:val="32"/>
          <w:lang w:val="en-US" w:eastAsia="zh-CN"/>
        </w:rPr>
        <w:t>机构</w:t>
      </w:r>
      <w:r>
        <w:rPr>
          <w:rFonts w:hint="eastAsia" w:ascii="仿宋_GB2312" w:hAnsi="仿宋_GB2312" w:eastAsia="仿宋_GB2312" w:cs="仿宋_GB2312"/>
          <w:sz w:val="32"/>
          <w:szCs w:val="32"/>
        </w:rPr>
        <w:t>，收集第三方监测机构出具的手工监测报告</w:t>
      </w:r>
      <w:r>
        <w:rPr>
          <w:rFonts w:hint="eastAsia" w:ascii="仿宋_GB2312" w:hAnsi="仿宋_GB2312" w:eastAsia="仿宋_GB2312" w:cs="仿宋_GB2312"/>
          <w:sz w:val="32"/>
          <w:szCs w:val="32"/>
          <w:lang w:val="en-US" w:eastAsia="zh-CN"/>
        </w:rPr>
        <w:t>造假或系统性造假</w:t>
      </w:r>
      <w:r>
        <w:rPr>
          <w:rFonts w:hint="eastAsia" w:ascii="仿宋_GB2312" w:hAnsi="仿宋_GB2312" w:eastAsia="仿宋_GB2312" w:cs="仿宋_GB2312"/>
          <w:sz w:val="32"/>
          <w:szCs w:val="32"/>
        </w:rPr>
        <w:t>问题线索。</w:t>
      </w:r>
    </w:p>
    <w:p w14:paraId="21D1D563">
      <w:pPr>
        <w:keepNext w:val="0"/>
        <w:keepLines w:val="0"/>
        <w:pageBreakBefore w:val="0"/>
        <w:widowControl w:val="0"/>
        <w:numPr>
          <w:ilvl w:val="0"/>
          <w:numId w:val="1"/>
        </w:numPr>
        <w:kinsoku/>
        <w:wordWrap/>
        <w:overflowPunct/>
        <w:topLinePunct w:val="0"/>
        <w:autoSpaceDE/>
        <w:autoSpaceDN/>
        <w:bidi w:val="0"/>
        <w:adjustRightInd/>
        <w:snapToGrid/>
        <w:spacing w:line="606" w:lineRule="exact"/>
        <w:ind w:left="0" w:leftChars="0" w:right="0" w:rightChars="0" w:firstLine="640" w:firstLineChars="200"/>
        <w:jc w:val="both"/>
        <w:textAlignment w:val="auto"/>
        <w:outlineLvl w:val="9"/>
        <w:rPr>
          <w:rFonts w:hint="eastAsia" w:ascii="楷体" w:hAnsi="楷体" w:eastAsia="楷体" w:cs="楷体"/>
          <w:i w:val="0"/>
          <w:iCs w:val="0"/>
          <w:caps w:val="0"/>
          <w:color w:val="000000"/>
          <w:spacing w:val="0"/>
          <w:sz w:val="32"/>
          <w:szCs w:val="32"/>
          <w:highlight w:val="none"/>
          <w:shd w:val="clear" w:color="auto" w:fill="FFFFFF"/>
          <w:lang w:val="en-US" w:eastAsia="zh-CN"/>
        </w:rPr>
      </w:pPr>
      <w:r>
        <w:rPr>
          <w:rFonts w:hint="eastAsia" w:ascii="楷体" w:hAnsi="楷体" w:eastAsia="楷体" w:cs="楷体"/>
          <w:i w:val="0"/>
          <w:iCs w:val="0"/>
          <w:caps w:val="0"/>
          <w:color w:val="000000"/>
          <w:spacing w:val="0"/>
          <w:sz w:val="32"/>
          <w:szCs w:val="32"/>
          <w:highlight w:val="none"/>
          <w:shd w:val="clear" w:color="auto" w:fill="FFFFFF"/>
          <w:lang w:val="zh-CN"/>
        </w:rPr>
        <w:t>严打</w:t>
      </w:r>
      <w:r>
        <w:rPr>
          <w:rFonts w:hint="eastAsia" w:ascii="楷体" w:hAnsi="楷体" w:eastAsia="楷体" w:cs="楷体"/>
          <w:i w:val="0"/>
          <w:iCs w:val="0"/>
          <w:caps w:val="0"/>
          <w:color w:val="000000"/>
          <w:spacing w:val="0"/>
          <w:sz w:val="32"/>
          <w:szCs w:val="32"/>
          <w:highlight w:val="none"/>
          <w:shd w:val="clear" w:color="auto" w:fill="FFFFFF"/>
          <w:lang w:val="en-US" w:eastAsia="zh-CN"/>
        </w:rPr>
        <w:t>违法行为</w:t>
      </w:r>
    </w:p>
    <w:p w14:paraId="564D750D">
      <w:pPr>
        <w:pStyle w:val="2"/>
        <w:numPr>
          <w:ilvl w:val="0"/>
          <w:numId w:val="0"/>
        </w:numPr>
        <w:rPr>
          <w:rFonts w:hint="eastAsia"/>
          <w:lang w:val="en-US" w:eastAsia="zh-CN"/>
        </w:rPr>
      </w:pPr>
    </w:p>
    <w:p w14:paraId="2BEBB69F">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outlineLvl w:val="9"/>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en-US" w:eastAsia="zh-CN"/>
        </w:rPr>
        <w:t>专项整治期间，局将</w:t>
      </w:r>
      <w:r>
        <w:rPr>
          <w:rFonts w:hint="eastAsia" w:ascii="仿宋_GB2312" w:hAnsi="仿宋_GB2312" w:eastAsia="仿宋_GB2312" w:cs="仿宋_GB2312"/>
          <w:sz w:val="32"/>
          <w:szCs w:val="32"/>
          <w:lang w:val="zh-CN" w:eastAsia="zh-CN"/>
        </w:rPr>
        <w:t>组织</w:t>
      </w:r>
      <w:r>
        <w:rPr>
          <w:rFonts w:hint="eastAsia" w:ascii="仿宋_GB2312" w:hAnsi="仿宋_GB2312" w:eastAsia="仿宋_GB2312" w:cs="仿宋_GB2312"/>
          <w:sz w:val="32"/>
          <w:szCs w:val="32"/>
          <w:lang w:val="en-US" w:eastAsia="zh-CN"/>
        </w:rPr>
        <w:t>监测数据打假专班对已掌握的问题线索</w:t>
      </w:r>
      <w:r>
        <w:rPr>
          <w:rFonts w:hint="eastAsia" w:ascii="仿宋_GB2312" w:hAnsi="仿宋_GB2312" w:eastAsia="仿宋_GB2312" w:cs="仿宋_GB2312"/>
          <w:sz w:val="32"/>
          <w:szCs w:val="32"/>
          <w:lang w:val="zh-CN" w:eastAsia="zh-CN"/>
        </w:rPr>
        <w:t>开展执法检查</w:t>
      </w:r>
      <w:r>
        <w:rPr>
          <w:rFonts w:hint="eastAsia" w:ascii="仿宋_GB2312" w:hAnsi="仿宋_GB2312" w:eastAsia="仿宋_GB2312" w:cs="仿宋_GB2312"/>
          <w:sz w:val="32"/>
          <w:szCs w:val="32"/>
          <w:lang w:val="en-US" w:eastAsia="zh-CN"/>
        </w:rPr>
        <w:t>和案件查办</w:t>
      </w:r>
      <w:r>
        <w:rPr>
          <w:rFonts w:hint="eastAsia" w:ascii="仿宋_GB2312" w:hAnsi="仿宋_GB2312" w:eastAsia="仿宋_GB2312" w:cs="仿宋_GB2312"/>
          <w:sz w:val="32"/>
          <w:szCs w:val="32"/>
          <w:lang w:val="zh-CN" w:eastAsia="zh-CN"/>
        </w:rPr>
        <w:t>，对违法企业从快从严查处，会同市场监管、公安等部门对环境违法行为一查到底，并进行信用惩戒，对涉嫌生态环境违法犯罪的及时移送公安机关立案处理，杜绝“有案不移”“以罚代刑”；对问题严重的第三方服务机构</w:t>
      </w:r>
      <w:r>
        <w:rPr>
          <w:rFonts w:hint="eastAsia" w:ascii="仿宋_GB2312" w:hAnsi="仿宋_GB2312" w:eastAsia="仿宋_GB2312" w:cs="仿宋_GB2312"/>
          <w:sz w:val="32"/>
          <w:szCs w:val="32"/>
          <w:lang w:val="en-US" w:eastAsia="zh-CN"/>
        </w:rPr>
        <w:t>移交相关部门依法处理</w:t>
      </w:r>
      <w:r>
        <w:rPr>
          <w:rFonts w:hint="eastAsia" w:ascii="仿宋_GB2312" w:hAnsi="仿宋_GB2312" w:eastAsia="仿宋_GB2312" w:cs="仿宋_GB2312"/>
          <w:sz w:val="32"/>
          <w:szCs w:val="32"/>
          <w:lang w:val="zh-CN" w:eastAsia="zh-CN"/>
        </w:rPr>
        <w:t>。</w:t>
      </w:r>
    </w:p>
    <w:p w14:paraId="740DE6DC">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outlineLvl w:val="9"/>
        <w:rPr>
          <w:rFonts w:hint="eastAsia" w:ascii="楷体" w:hAnsi="楷体" w:eastAsia="楷体" w:cs="楷体"/>
          <w:i w:val="0"/>
          <w:iCs w:val="0"/>
          <w:caps w:val="0"/>
          <w:color w:val="000000"/>
          <w:spacing w:val="0"/>
          <w:sz w:val="32"/>
          <w:szCs w:val="32"/>
          <w:shd w:val="clear" w:color="auto" w:fill="FFFFFF"/>
          <w:lang w:val="zh-CN" w:eastAsia="zh-CN"/>
        </w:rPr>
      </w:pPr>
      <w:r>
        <w:rPr>
          <w:rFonts w:hint="eastAsia" w:ascii="楷体" w:hAnsi="楷体" w:eastAsia="楷体" w:cs="楷体"/>
          <w:i w:val="0"/>
          <w:iCs w:val="0"/>
          <w:caps w:val="0"/>
          <w:color w:val="000000"/>
          <w:spacing w:val="0"/>
          <w:sz w:val="32"/>
          <w:szCs w:val="32"/>
          <w:shd w:val="clear" w:color="auto" w:fill="FFFFFF"/>
          <w:lang w:val="en-US" w:eastAsia="zh-CN"/>
        </w:rPr>
        <w:t>（三）强化督导</w:t>
      </w:r>
      <w:r>
        <w:rPr>
          <w:rFonts w:hint="eastAsia" w:ascii="楷体" w:hAnsi="楷体" w:eastAsia="楷体" w:cs="楷体"/>
          <w:i w:val="0"/>
          <w:iCs w:val="0"/>
          <w:caps w:val="0"/>
          <w:color w:val="000000"/>
          <w:spacing w:val="0"/>
          <w:sz w:val="32"/>
          <w:szCs w:val="32"/>
          <w:shd w:val="clear" w:color="auto" w:fill="FFFFFF"/>
          <w:lang w:val="zh-CN" w:eastAsia="zh-CN"/>
        </w:rPr>
        <w:t>曝光</w:t>
      </w:r>
    </w:p>
    <w:p w14:paraId="26249876">
      <w:pPr>
        <w:pStyle w:val="10"/>
        <w:keepNext w:val="0"/>
        <w:keepLines w:val="0"/>
        <w:pageBreakBefore w:val="0"/>
        <w:widowControl w:val="0"/>
        <w:numPr>
          <w:ilvl w:val="0"/>
          <w:numId w:val="0"/>
        </w:numPr>
        <w:kinsoku/>
        <w:wordWrap/>
        <w:overflowPunct/>
        <w:topLinePunct w:val="0"/>
        <w:autoSpaceDE/>
        <w:autoSpaceDN/>
        <w:bidi w:val="0"/>
        <w:adjustRightInd/>
        <w:snapToGrid/>
        <w:spacing w:after="0" w:line="600" w:lineRule="exact"/>
        <w:ind w:right="0" w:rightChars="0" w:firstLine="640" w:firstLineChars="200"/>
        <w:outlineLvl w:val="9"/>
        <w:rPr>
          <w:rFonts w:hint="eastAsia" w:ascii="仿宋_GB2312" w:hAnsi="仿宋_GB2312" w:eastAsia="仿宋_GB2312" w:cs="仿宋_GB2312"/>
          <w:color w:val="auto"/>
          <w:kern w:val="2"/>
          <w:sz w:val="32"/>
          <w:szCs w:val="32"/>
          <w:lang w:val="zh-CN" w:eastAsia="zh-CN" w:bidi="ar-SA"/>
        </w:rPr>
      </w:pPr>
      <w:r>
        <w:rPr>
          <w:rFonts w:hint="eastAsia" w:ascii="仿宋_GB2312" w:hAnsi="仿宋_GB2312" w:eastAsia="仿宋_GB2312" w:cs="仿宋_GB2312"/>
          <w:color w:val="auto"/>
          <w:kern w:val="2"/>
          <w:sz w:val="32"/>
          <w:szCs w:val="32"/>
          <w:lang w:val="en-US" w:eastAsia="zh-CN" w:bidi="ar-SA"/>
        </w:rPr>
        <w:t>此次专项整治要坚持重典治乱，严格依法依规，从严从重从快查办监测数据造假线索，形成强力震慑。</w:t>
      </w:r>
      <w:r>
        <w:rPr>
          <w:rFonts w:hint="eastAsia" w:ascii="仿宋_GB2312" w:hAnsi="仿宋_GB2312" w:eastAsia="仿宋_GB2312" w:cs="仿宋_GB2312"/>
          <w:color w:val="auto"/>
          <w:kern w:val="2"/>
          <w:sz w:val="32"/>
          <w:szCs w:val="32"/>
          <w:lang w:val="zh-CN" w:eastAsia="zh-CN" w:bidi="ar-SA"/>
        </w:rPr>
        <w:t>要加强问题调度，每周和每月要进行工作进展调度，建立问题台账，形成查处、整改、销号闭环管理。</w:t>
      </w:r>
    </w:p>
    <w:p w14:paraId="4DDA812E">
      <w:pPr>
        <w:keepNext w:val="0"/>
        <w:keepLines w:val="0"/>
        <w:pageBreakBefore w:val="0"/>
        <w:widowControl w:val="0"/>
        <w:suppressLineNumbers w:val="0"/>
        <w:kinsoku/>
        <w:wordWrap/>
        <w:overflowPunct/>
        <w:topLinePunct w:val="0"/>
        <w:autoSpaceDE/>
        <w:autoSpaceDN/>
        <w:bidi w:val="0"/>
        <w:adjustRightInd/>
        <w:snapToGrid/>
        <w:spacing w:line="600" w:lineRule="exact"/>
        <w:ind w:right="0" w:rightChars="0" w:firstLine="640" w:firstLineChars="200"/>
        <w:jc w:val="left"/>
        <w:textAlignment w:val="auto"/>
        <w:outlineLvl w:val="9"/>
        <w:rPr>
          <w:rFonts w:hint="eastAsia" w:ascii="楷体" w:hAnsi="楷体" w:eastAsia="楷体" w:cs="楷体"/>
          <w:kern w:val="2"/>
          <w:sz w:val="32"/>
          <w:szCs w:val="32"/>
          <w:lang w:val="en-US" w:eastAsia="zh-CN" w:bidi="ar-SA"/>
        </w:rPr>
      </w:pPr>
      <w:r>
        <w:rPr>
          <w:rFonts w:hint="eastAsia" w:ascii="楷体" w:hAnsi="楷体" w:eastAsia="楷体" w:cs="楷体"/>
          <w:kern w:val="2"/>
          <w:sz w:val="32"/>
          <w:szCs w:val="32"/>
          <w:lang w:val="en-US" w:eastAsia="zh-CN" w:bidi="ar-SA"/>
        </w:rPr>
        <w:t>（四）借力发挥成效</w:t>
      </w:r>
    </w:p>
    <w:p w14:paraId="27EA00A0">
      <w:pPr>
        <w:pStyle w:val="10"/>
        <w:keepNext w:val="0"/>
        <w:keepLines w:val="0"/>
        <w:pageBreakBefore w:val="0"/>
        <w:widowControl w:val="0"/>
        <w:numPr>
          <w:ilvl w:val="0"/>
          <w:numId w:val="0"/>
        </w:numPr>
        <w:kinsoku/>
        <w:wordWrap/>
        <w:overflowPunct/>
        <w:topLinePunct w:val="0"/>
        <w:autoSpaceDE/>
        <w:autoSpaceDN/>
        <w:bidi w:val="0"/>
        <w:adjustRightInd/>
        <w:snapToGrid/>
        <w:spacing w:after="0" w:line="600" w:lineRule="exact"/>
        <w:ind w:right="0" w:rightChars="0" w:firstLine="640" w:firstLineChars="200"/>
        <w:outlineLvl w:val="9"/>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自动监测数据造假和手工自行监测数据造假和机动车排放检验数据造假行为较为隐秘，造假手段花样多，查处难度大，各相关单位要创新手段方法，坚持多管齐下，强化技术赋能，要锻造过硬能力，通过强化教育培训、比武练兵，锻造环保铁军唱主角、挑大梁的过硬本领。局监测数据打假专班可以通过聘请自动监测运维、手工自行监测方面的专家辅助执法，从而能从严从重查处一批故意偷排、伪造篡改、串通造假、人为干</w:t>
      </w:r>
      <w:r>
        <w:rPr>
          <w:rFonts w:hint="eastAsia" w:ascii="仿宋_GB2312" w:hAnsi="仿宋_GB2312" w:eastAsia="仿宋_GB2312" w:cs="仿宋_GB2312"/>
          <w:kern w:val="2"/>
          <w:sz w:val="32"/>
          <w:szCs w:val="32"/>
          <w:lang w:val="en-US" w:eastAsia="zh-CN" w:bidi="ar-SA"/>
        </w:rPr>
        <w:t>扰等违法行为。</w:t>
      </w:r>
    </w:p>
    <w:p w14:paraId="67731167">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textAlignment w:val="auto"/>
        <w:outlineLvl w:val="9"/>
        <w:rPr>
          <w:rFonts w:hint="eastAsia" w:ascii="黑体" w:hAnsi="黑体" w:eastAsia="黑体" w:cs="黑体"/>
          <w:kern w:val="2"/>
          <w:sz w:val="32"/>
          <w:szCs w:val="32"/>
          <w:lang w:val="zh-CN" w:eastAsia="zh-CN" w:bidi="ar-SA"/>
        </w:rPr>
      </w:pPr>
      <w:r>
        <w:rPr>
          <w:rFonts w:hint="eastAsia" w:ascii="黑体" w:hAnsi="黑体" w:eastAsia="黑体" w:cs="黑体"/>
          <w:kern w:val="2"/>
          <w:sz w:val="32"/>
          <w:szCs w:val="32"/>
          <w:lang w:val="en-US" w:eastAsia="zh-CN" w:bidi="ar-SA"/>
        </w:rPr>
        <w:t>四、</w:t>
      </w:r>
      <w:r>
        <w:rPr>
          <w:rFonts w:hint="eastAsia" w:ascii="黑体" w:hAnsi="黑体" w:eastAsia="黑体" w:cs="黑体"/>
          <w:kern w:val="2"/>
          <w:sz w:val="32"/>
          <w:szCs w:val="32"/>
          <w:lang w:val="zh-CN" w:eastAsia="zh-CN" w:bidi="ar-SA"/>
        </w:rPr>
        <w:t>工作要求</w:t>
      </w:r>
    </w:p>
    <w:p w14:paraId="1AC0A5FF">
      <w:pPr>
        <w:keepNext w:val="0"/>
        <w:keepLines w:val="0"/>
        <w:pageBreakBefore w:val="0"/>
        <w:widowControl w:val="0"/>
        <w:kinsoku/>
        <w:wordWrap/>
        <w:overflowPunct/>
        <w:topLinePunct w:val="0"/>
        <w:autoSpaceDE/>
        <w:autoSpaceDN/>
        <w:bidi w:val="0"/>
        <w:adjustRightInd/>
        <w:snapToGrid/>
        <w:spacing w:line="600" w:lineRule="exact"/>
        <w:ind w:right="0" w:rightChars="0" w:firstLine="600"/>
        <w:textAlignment w:val="auto"/>
        <w:outlineLvl w:val="9"/>
        <w:rPr>
          <w:rFonts w:hint="eastAsia" w:ascii="楷体" w:hAnsi="楷体" w:eastAsia="楷体" w:cs="楷体"/>
          <w:kern w:val="2"/>
          <w:sz w:val="32"/>
          <w:szCs w:val="32"/>
          <w:lang w:val="zh-CN" w:eastAsia="zh-CN" w:bidi="ar-SA"/>
        </w:rPr>
      </w:pPr>
      <w:r>
        <w:rPr>
          <w:rFonts w:hint="eastAsia" w:ascii="楷体" w:hAnsi="楷体" w:eastAsia="楷体" w:cs="楷体"/>
          <w:kern w:val="2"/>
          <w:sz w:val="32"/>
          <w:szCs w:val="32"/>
          <w:lang w:val="zh-CN" w:eastAsia="zh-CN" w:bidi="ar-SA"/>
        </w:rPr>
        <w:t>（一）紧盯大案攻坚，重拳出击严厉打击。</w:t>
      </w:r>
    </w:p>
    <w:p w14:paraId="09BD5FB6">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outlineLvl w:val="9"/>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color w:val="auto"/>
          <w:sz w:val="32"/>
          <w:szCs w:val="32"/>
          <w:lang w:val="en-US" w:eastAsia="zh-CN"/>
        </w:rPr>
        <w:t>此次专项整治行动要</w:t>
      </w:r>
      <w:r>
        <w:rPr>
          <w:rFonts w:hint="eastAsia" w:ascii="仿宋_GB2312" w:hAnsi="仿宋_GB2312" w:eastAsia="仿宋_GB2312" w:cs="仿宋_GB2312"/>
          <w:color w:val="auto"/>
          <w:sz w:val="32"/>
          <w:szCs w:val="32"/>
          <w:lang w:val="zh-CN" w:eastAsia="zh-CN"/>
        </w:rPr>
        <w:t>有效利用环境监测机构、自动监测设备运维</w:t>
      </w:r>
      <w:r>
        <w:rPr>
          <w:rFonts w:hint="eastAsia" w:ascii="仿宋_GB2312" w:hAnsi="仿宋_GB2312" w:eastAsia="仿宋_GB2312" w:cs="仿宋_GB2312"/>
          <w:color w:val="auto"/>
          <w:sz w:val="32"/>
          <w:szCs w:val="32"/>
          <w:lang w:val="en-US" w:eastAsia="zh-CN"/>
        </w:rPr>
        <w:t>机构</w:t>
      </w:r>
      <w:r>
        <w:rPr>
          <w:rFonts w:hint="eastAsia" w:ascii="仿宋_GB2312" w:hAnsi="仿宋_GB2312" w:eastAsia="仿宋_GB2312" w:cs="仿宋_GB2312"/>
          <w:color w:val="auto"/>
          <w:sz w:val="32"/>
          <w:szCs w:val="32"/>
          <w:lang w:val="zh-CN" w:eastAsia="zh-CN"/>
        </w:rPr>
        <w:t>等组织、专家的</w:t>
      </w:r>
      <w:r>
        <w:rPr>
          <w:rFonts w:hint="eastAsia" w:ascii="仿宋_GB2312" w:hAnsi="仿宋_GB2312" w:eastAsia="仿宋_GB2312" w:cs="仿宋_GB2312"/>
          <w:sz w:val="32"/>
          <w:szCs w:val="32"/>
          <w:lang w:val="zh-CN" w:eastAsia="zh-CN"/>
        </w:rPr>
        <w:t>技术力量，全面侦办一批重大疑难复杂案件，以点带面全面提升办案质效，持续释放高压严打信号。要综合运用按日连续处罚，限产、停产等行政处罚手段和查封、扣押等强制措施，依法查处环境违法行为；对情节严重的，要依法报</w:t>
      </w:r>
      <w:r>
        <w:rPr>
          <w:rFonts w:hint="eastAsia" w:ascii="仿宋_GB2312" w:hAnsi="仿宋_GB2312" w:eastAsia="仿宋_GB2312" w:cs="仿宋_GB2312"/>
          <w:sz w:val="32"/>
          <w:szCs w:val="32"/>
          <w:lang w:val="en-US" w:eastAsia="zh-CN"/>
        </w:rPr>
        <w:t>请市</w:t>
      </w:r>
      <w:r>
        <w:rPr>
          <w:rFonts w:hint="eastAsia" w:ascii="仿宋_GB2312" w:hAnsi="仿宋_GB2312" w:eastAsia="仿宋_GB2312" w:cs="仿宋_GB2312"/>
          <w:sz w:val="32"/>
          <w:szCs w:val="32"/>
          <w:lang w:val="zh-CN" w:eastAsia="zh-CN"/>
        </w:rPr>
        <w:t>政府批准，责令停业、关闭；违法行为涉嫌犯罪的，行政机关应当及时将案件移送司法机关，依法追究刑事责任。</w:t>
      </w:r>
    </w:p>
    <w:p w14:paraId="382F70A7">
      <w:pPr>
        <w:keepNext w:val="0"/>
        <w:keepLines w:val="0"/>
        <w:pageBreakBefore w:val="0"/>
        <w:widowControl w:val="0"/>
        <w:kinsoku/>
        <w:wordWrap/>
        <w:overflowPunct/>
        <w:topLinePunct w:val="0"/>
        <w:autoSpaceDE/>
        <w:autoSpaceDN/>
        <w:bidi w:val="0"/>
        <w:adjustRightInd/>
        <w:snapToGrid/>
        <w:spacing w:line="600" w:lineRule="exact"/>
        <w:ind w:right="0" w:rightChars="0" w:firstLine="600"/>
        <w:textAlignment w:val="auto"/>
        <w:outlineLvl w:val="9"/>
        <w:rPr>
          <w:rFonts w:hint="eastAsia" w:ascii="楷体" w:hAnsi="楷体" w:eastAsia="楷体" w:cs="楷体"/>
          <w:i w:val="0"/>
          <w:iCs w:val="0"/>
          <w:caps w:val="0"/>
          <w:color w:val="000000"/>
          <w:spacing w:val="0"/>
          <w:sz w:val="32"/>
          <w:szCs w:val="32"/>
          <w:shd w:val="clear" w:color="auto" w:fill="FFFFFF"/>
          <w:lang w:val="zh-CN"/>
        </w:rPr>
      </w:pPr>
      <w:r>
        <w:rPr>
          <w:rFonts w:hint="eastAsia" w:ascii="楷体" w:hAnsi="楷体" w:eastAsia="楷体" w:cs="楷体"/>
          <w:sz w:val="32"/>
          <w:szCs w:val="32"/>
          <w:lang w:val="zh-CN" w:eastAsia="zh-CN"/>
        </w:rPr>
        <w:t>（二）</w:t>
      </w:r>
      <w:r>
        <w:rPr>
          <w:rFonts w:hint="eastAsia" w:ascii="楷体" w:hAnsi="楷体" w:eastAsia="楷体" w:cs="楷体"/>
          <w:i w:val="0"/>
          <w:iCs w:val="0"/>
          <w:caps w:val="0"/>
          <w:color w:val="000000"/>
          <w:spacing w:val="0"/>
          <w:sz w:val="32"/>
          <w:szCs w:val="32"/>
          <w:shd w:val="clear" w:color="auto" w:fill="FFFFFF"/>
          <w:lang w:val="zh-CN"/>
        </w:rPr>
        <w:t>强化科技支撑，精准研判问题线索。</w:t>
      </w:r>
    </w:p>
    <w:p w14:paraId="12905D9D">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outlineLvl w:val="9"/>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color w:val="auto"/>
          <w:sz w:val="32"/>
          <w:szCs w:val="32"/>
          <w:lang w:val="en-US" w:eastAsia="zh-CN"/>
        </w:rPr>
        <w:t>各相关单位要</w:t>
      </w:r>
      <w:r>
        <w:rPr>
          <w:rFonts w:hint="eastAsia" w:ascii="仿宋_GB2312" w:hAnsi="仿宋_GB2312" w:eastAsia="仿宋_GB2312" w:cs="仿宋_GB2312"/>
          <w:color w:val="auto"/>
          <w:sz w:val="32"/>
          <w:szCs w:val="32"/>
          <w:lang w:val="zh-CN"/>
        </w:rPr>
        <w:t>拓宽线索摸排途径，提高线索摸排质量。</w:t>
      </w:r>
      <w:r>
        <w:rPr>
          <w:rFonts w:hint="eastAsia" w:ascii="仿宋_GB2312" w:hAnsi="仿宋_GB2312" w:eastAsia="仿宋_GB2312" w:cs="仿宋_GB2312"/>
          <w:color w:val="auto"/>
          <w:sz w:val="32"/>
          <w:szCs w:val="32"/>
          <w:lang w:val="en-US" w:eastAsia="zh-CN"/>
        </w:rPr>
        <w:t>要充分融合环评审批平台、排污许可平台、环境统计平台等数据平台，要综合开展环境监测、工况监管、排污许可监管等系统以及污染物自动监测平台软件数据综合分析提升发现问题线索能力。</w:t>
      </w:r>
      <w:r>
        <w:rPr>
          <w:rFonts w:hint="eastAsia" w:ascii="仿宋_GB2312" w:hAnsi="仿宋_GB2312" w:eastAsia="仿宋_GB2312" w:cs="仿宋_GB2312"/>
          <w:color w:val="auto"/>
          <w:sz w:val="32"/>
          <w:szCs w:val="32"/>
          <w:lang w:val="zh-CN"/>
        </w:rPr>
        <w:t>不断优化执法检查方式，强化</w:t>
      </w:r>
      <w:r>
        <w:rPr>
          <w:rFonts w:hint="eastAsia" w:ascii="仿宋_GB2312" w:hAnsi="仿宋_GB2312" w:eastAsia="仿宋_GB2312" w:cs="仿宋_GB2312"/>
          <w:sz w:val="32"/>
          <w:szCs w:val="32"/>
          <w:lang w:val="zh-CN"/>
        </w:rPr>
        <w:t>在线监控、视频监控、用电监管、无人机等</w:t>
      </w:r>
      <w:r>
        <w:rPr>
          <w:rFonts w:hint="eastAsia" w:ascii="仿宋_GB2312" w:hAnsi="仿宋_GB2312" w:eastAsia="仿宋_GB2312" w:cs="仿宋_GB2312"/>
          <w:sz w:val="32"/>
          <w:szCs w:val="32"/>
          <w:lang w:val="en-US" w:eastAsia="zh-CN"/>
        </w:rPr>
        <w:t>信息技术应用。要建立问题清单台账，实行问题跟踪、销号制度，形成闭环式管理。</w:t>
      </w:r>
    </w:p>
    <w:p w14:paraId="3BC30B28">
      <w:pPr>
        <w:keepNext w:val="0"/>
        <w:keepLines w:val="0"/>
        <w:pageBreakBefore w:val="0"/>
        <w:widowControl w:val="0"/>
        <w:kinsoku/>
        <w:wordWrap/>
        <w:overflowPunct/>
        <w:topLinePunct w:val="0"/>
        <w:autoSpaceDE/>
        <w:autoSpaceDN/>
        <w:bidi w:val="0"/>
        <w:adjustRightInd/>
        <w:snapToGrid/>
        <w:spacing w:line="600" w:lineRule="exact"/>
        <w:ind w:right="0" w:rightChars="0" w:firstLine="600"/>
        <w:textAlignment w:val="auto"/>
        <w:outlineLvl w:val="9"/>
        <w:rPr>
          <w:rFonts w:hint="eastAsia" w:ascii="楷体" w:hAnsi="楷体" w:eastAsia="楷体" w:cs="楷体"/>
          <w:b w:val="0"/>
          <w:bCs w:val="0"/>
          <w:i w:val="0"/>
          <w:iCs w:val="0"/>
          <w:caps w:val="0"/>
          <w:color w:val="000000"/>
          <w:spacing w:val="0"/>
          <w:sz w:val="32"/>
          <w:szCs w:val="32"/>
          <w:shd w:val="clear" w:color="auto" w:fill="FFFFFF"/>
          <w:lang w:val="zh-CN"/>
        </w:rPr>
      </w:pPr>
      <w:r>
        <w:rPr>
          <w:rFonts w:hint="eastAsia" w:ascii="楷体" w:hAnsi="楷体" w:eastAsia="楷体" w:cs="楷体"/>
          <w:b w:val="0"/>
          <w:bCs w:val="0"/>
          <w:i w:val="0"/>
          <w:iCs w:val="0"/>
          <w:caps w:val="0"/>
          <w:color w:val="000000"/>
          <w:spacing w:val="0"/>
          <w:sz w:val="32"/>
          <w:szCs w:val="32"/>
          <w:shd w:val="clear" w:color="auto" w:fill="FFFFFF"/>
          <w:lang w:val="zh-CN"/>
        </w:rPr>
        <w:t>（</w:t>
      </w:r>
      <w:r>
        <w:rPr>
          <w:rFonts w:hint="eastAsia" w:ascii="楷体" w:hAnsi="楷体" w:eastAsia="楷体" w:cs="楷体"/>
          <w:b w:val="0"/>
          <w:bCs w:val="0"/>
          <w:i w:val="0"/>
          <w:iCs w:val="0"/>
          <w:caps w:val="0"/>
          <w:color w:val="000000"/>
          <w:spacing w:val="0"/>
          <w:sz w:val="32"/>
          <w:szCs w:val="32"/>
          <w:shd w:val="clear" w:color="auto" w:fill="FFFFFF"/>
          <w:lang w:val="en-US" w:eastAsia="zh-CN"/>
        </w:rPr>
        <w:t>三</w:t>
      </w:r>
      <w:r>
        <w:rPr>
          <w:rFonts w:hint="eastAsia" w:ascii="楷体" w:hAnsi="楷体" w:eastAsia="楷体" w:cs="楷体"/>
          <w:b w:val="0"/>
          <w:bCs w:val="0"/>
          <w:i w:val="0"/>
          <w:iCs w:val="0"/>
          <w:caps w:val="0"/>
          <w:color w:val="000000"/>
          <w:spacing w:val="0"/>
          <w:sz w:val="32"/>
          <w:szCs w:val="32"/>
          <w:shd w:val="clear" w:color="auto" w:fill="FFFFFF"/>
          <w:lang w:val="zh-CN"/>
        </w:rPr>
        <w:t>）深化协作配合，凝聚</w:t>
      </w:r>
      <w:r>
        <w:rPr>
          <w:rFonts w:hint="eastAsia" w:ascii="楷体" w:hAnsi="楷体" w:eastAsia="楷体" w:cs="楷体"/>
          <w:b w:val="0"/>
          <w:bCs w:val="0"/>
          <w:i w:val="0"/>
          <w:iCs w:val="0"/>
          <w:caps w:val="0"/>
          <w:color w:val="000000"/>
          <w:spacing w:val="0"/>
          <w:sz w:val="32"/>
          <w:szCs w:val="32"/>
          <w:shd w:val="clear" w:color="auto" w:fill="FFFFFF"/>
          <w:lang w:val="en-US" w:eastAsia="zh-CN"/>
        </w:rPr>
        <w:t>强大</w:t>
      </w:r>
      <w:r>
        <w:rPr>
          <w:rFonts w:hint="eastAsia" w:ascii="楷体" w:hAnsi="楷体" w:eastAsia="楷体" w:cs="楷体"/>
          <w:b w:val="0"/>
          <w:bCs w:val="0"/>
          <w:i w:val="0"/>
          <w:iCs w:val="0"/>
          <w:caps w:val="0"/>
          <w:color w:val="000000"/>
          <w:spacing w:val="0"/>
          <w:sz w:val="32"/>
          <w:szCs w:val="32"/>
          <w:shd w:val="clear" w:color="auto" w:fill="FFFFFF"/>
          <w:lang w:val="zh-CN"/>
        </w:rPr>
        <w:t>工作合力。</w:t>
      </w:r>
    </w:p>
    <w:p w14:paraId="0239FFCA">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outlineLvl w:val="9"/>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color w:val="auto"/>
          <w:kern w:val="2"/>
          <w:sz w:val="32"/>
          <w:szCs w:val="32"/>
          <w:lang w:val="en-US" w:eastAsia="zh-CN" w:bidi="ar-SA"/>
        </w:rPr>
        <w:t>打假专班</w:t>
      </w:r>
      <w:r>
        <w:rPr>
          <w:rFonts w:hint="eastAsia" w:ascii="仿宋_GB2312" w:hAnsi="仿宋_GB2312" w:eastAsia="仿宋_GB2312" w:cs="仿宋_GB2312"/>
          <w:color w:val="auto"/>
          <w:sz w:val="32"/>
          <w:szCs w:val="32"/>
          <w:lang w:val="en-US" w:eastAsia="zh-CN"/>
        </w:rPr>
        <w:t>要</w:t>
      </w:r>
      <w:r>
        <w:rPr>
          <w:rFonts w:hint="eastAsia" w:ascii="仿宋_GB2312" w:hAnsi="仿宋_GB2312" w:eastAsia="仿宋_GB2312" w:cs="仿宋_GB2312"/>
          <w:color w:val="auto"/>
          <w:sz w:val="32"/>
          <w:szCs w:val="32"/>
          <w:lang w:val="zh-CN"/>
        </w:rPr>
        <w:t>加强与检察机关和公安机关沟通协作，充分发挥各自专业职能，通力合作，建立案件会商机制，对于重大疑难复杂违法犯罪案件，适时召开推进会、调度会、研判会，共同破解执法难题。对适用行政拘</w:t>
      </w:r>
      <w:r>
        <w:rPr>
          <w:rFonts w:hint="eastAsia" w:ascii="仿宋_GB2312" w:hAnsi="仿宋_GB2312" w:eastAsia="仿宋_GB2312" w:cs="仿宋_GB2312"/>
          <w:sz w:val="32"/>
          <w:szCs w:val="32"/>
          <w:lang w:val="zh-CN"/>
        </w:rPr>
        <w:t>留、涉嫌刑事犯罪的案件，按照相关</w:t>
      </w:r>
      <w:r>
        <w:rPr>
          <w:rFonts w:hint="eastAsia" w:ascii="仿宋_GB2312" w:hAnsi="仿宋_GB2312" w:eastAsia="仿宋_GB2312" w:cs="仿宋_GB2312"/>
          <w:sz w:val="32"/>
          <w:szCs w:val="32"/>
          <w:lang w:val="en-US" w:eastAsia="zh-CN"/>
        </w:rPr>
        <w:t>程序要求</w:t>
      </w:r>
      <w:r>
        <w:rPr>
          <w:rFonts w:hint="eastAsia" w:ascii="仿宋_GB2312" w:hAnsi="仿宋_GB2312" w:eastAsia="仿宋_GB2312" w:cs="仿宋_GB2312"/>
          <w:sz w:val="32"/>
          <w:szCs w:val="32"/>
          <w:lang w:val="zh-CN"/>
        </w:rPr>
        <w:t>及时向公安机关移送，同时对涉及涉嫌刑事犯罪案件的相关材料抄送同级检察机关，杜绝“有案不移”“以罚代刑”。重点加强对自动在线监测数据弄虚作假证据固定等工作技术支持，确保违法犯罪案件惩处到位，责任人员处理到位。</w:t>
      </w:r>
    </w:p>
    <w:p w14:paraId="75123A2D">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6月23日前，</w:t>
      </w:r>
      <w:r>
        <w:rPr>
          <w:rFonts w:hint="eastAsia" w:ascii="仿宋_GB2312" w:hAnsi="仿宋_GB2312" w:eastAsia="仿宋_GB2312" w:cs="仿宋_GB2312"/>
          <w:color w:val="auto"/>
          <w:sz w:val="32"/>
          <w:szCs w:val="32"/>
        </w:rPr>
        <w:t>各</w:t>
      </w:r>
      <w:r>
        <w:rPr>
          <w:rFonts w:hint="eastAsia" w:ascii="仿宋_GB2312" w:hAnsi="仿宋_GB2312" w:eastAsia="仿宋_GB2312" w:cs="仿宋_GB2312"/>
          <w:color w:val="auto"/>
          <w:sz w:val="32"/>
          <w:szCs w:val="32"/>
          <w:lang w:val="en-US" w:eastAsia="zh-CN"/>
        </w:rPr>
        <w:t>相关股室向专项整治行动</w:t>
      </w:r>
      <w:r>
        <w:rPr>
          <w:rFonts w:hint="eastAsia" w:ascii="仿宋_GB2312" w:hAnsi="仿宋_GB2312" w:eastAsia="仿宋_GB2312" w:cs="仿宋_GB2312"/>
          <w:color w:val="auto"/>
          <w:sz w:val="32"/>
          <w:szCs w:val="32"/>
          <w:lang w:val="zh-CN"/>
        </w:rPr>
        <w:t>领导小组</w:t>
      </w:r>
      <w:r>
        <w:rPr>
          <w:rFonts w:hint="eastAsia" w:ascii="仿宋_GB2312" w:hAnsi="仿宋_GB2312" w:eastAsia="仿宋_GB2312" w:cs="仿宋_GB2312"/>
          <w:color w:val="auto"/>
          <w:sz w:val="32"/>
          <w:szCs w:val="32"/>
          <w:lang w:val="en-US" w:eastAsia="zh-CN"/>
        </w:rPr>
        <w:t>办公室报送辖区内监测运维等机构清单；打假专班每周一和每月5日前向专项整治行动</w:t>
      </w:r>
      <w:r>
        <w:rPr>
          <w:rFonts w:hint="eastAsia" w:ascii="仿宋_GB2312" w:hAnsi="仿宋_GB2312" w:eastAsia="仿宋_GB2312" w:cs="仿宋_GB2312"/>
          <w:color w:val="auto"/>
          <w:sz w:val="32"/>
          <w:szCs w:val="32"/>
          <w:lang w:val="zh-CN"/>
        </w:rPr>
        <w:t>领导小组</w:t>
      </w:r>
      <w:r>
        <w:rPr>
          <w:rFonts w:hint="eastAsia" w:ascii="仿宋_GB2312" w:hAnsi="仿宋_GB2312" w:eastAsia="仿宋_GB2312" w:cs="仿宋_GB2312"/>
          <w:color w:val="auto"/>
          <w:sz w:val="32"/>
          <w:szCs w:val="32"/>
          <w:lang w:val="en-US" w:eastAsia="zh-CN"/>
        </w:rPr>
        <w:t>办公室报送上周和上月造假问题线索和案件查办情况；9</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rPr>
        <w:t>日前</w:t>
      </w:r>
      <w:r>
        <w:rPr>
          <w:rFonts w:hint="eastAsia" w:ascii="仿宋_GB2312" w:hAnsi="仿宋_GB2312" w:eastAsia="仿宋_GB2312" w:cs="仿宋_GB2312"/>
          <w:color w:val="auto"/>
          <w:sz w:val="32"/>
          <w:szCs w:val="32"/>
          <w:lang w:val="en-US" w:eastAsia="zh-CN"/>
        </w:rPr>
        <w:t>向市执法大队</w:t>
      </w:r>
      <w:r>
        <w:rPr>
          <w:rFonts w:hint="eastAsia" w:ascii="仿宋_GB2312" w:hAnsi="仿宋_GB2312" w:eastAsia="仿宋_GB2312" w:cs="仿宋_GB2312"/>
          <w:color w:val="auto"/>
          <w:sz w:val="32"/>
          <w:szCs w:val="32"/>
        </w:rPr>
        <w:t>报送专项整治行动</w:t>
      </w:r>
      <w:r>
        <w:rPr>
          <w:rFonts w:hint="eastAsia" w:ascii="仿宋_GB2312" w:hAnsi="仿宋_GB2312" w:eastAsia="仿宋_GB2312" w:cs="仿宋_GB2312"/>
          <w:color w:val="auto"/>
          <w:sz w:val="32"/>
          <w:szCs w:val="32"/>
          <w:lang w:eastAsia="zh-CN"/>
        </w:rPr>
        <w:t>典型案例、工作</w:t>
      </w:r>
      <w:r>
        <w:rPr>
          <w:rFonts w:hint="eastAsia" w:ascii="仿宋_GB2312" w:hAnsi="仿宋_GB2312" w:eastAsia="仿宋_GB2312" w:cs="仿宋_GB2312"/>
          <w:color w:val="auto"/>
          <w:sz w:val="32"/>
          <w:szCs w:val="32"/>
        </w:rPr>
        <w:t>总结报告（</w:t>
      </w:r>
      <w:r>
        <w:rPr>
          <w:rFonts w:hint="eastAsia" w:ascii="仿宋_GB2312" w:hAnsi="仿宋_GB2312" w:eastAsia="仿宋_GB2312" w:cs="仿宋_GB2312"/>
          <w:color w:val="auto"/>
          <w:sz w:val="32"/>
          <w:szCs w:val="32"/>
          <w:lang w:val="zh-CN"/>
        </w:rPr>
        <w:t>主要内容应包括工作取得成效、经验做法、存在不足、下步措施、工作建议等</w:t>
      </w:r>
      <w:r>
        <w:rPr>
          <w:rFonts w:hint="eastAsia" w:ascii="仿宋_GB2312" w:hAnsi="仿宋_GB2312" w:eastAsia="仿宋_GB2312" w:cs="仿宋_GB2312"/>
          <w:color w:val="auto"/>
          <w:sz w:val="32"/>
          <w:szCs w:val="32"/>
        </w:rPr>
        <w:t>）。</w:t>
      </w:r>
    </w:p>
    <w:p w14:paraId="303168CF">
      <w:pPr>
        <w:pStyle w:val="10"/>
        <w:keepNext w:val="0"/>
        <w:keepLines w:val="0"/>
        <w:pageBreakBefore w:val="0"/>
        <w:widowControl w:val="0"/>
        <w:kinsoku/>
        <w:wordWrap/>
        <w:overflowPunct/>
        <w:topLinePunct w:val="0"/>
        <w:autoSpaceDE/>
        <w:autoSpaceDN/>
        <w:bidi w:val="0"/>
        <w:adjustRightInd/>
        <w:snapToGrid/>
        <w:spacing w:after="0" w:line="600" w:lineRule="exact"/>
        <w:ind w:left="0" w:leftChars="0" w:right="0" w:rightChars="0" w:firstLine="0" w:firstLineChars="0"/>
        <w:textAlignment w:val="auto"/>
        <w:outlineLvl w:val="9"/>
        <w:rPr>
          <w:rFonts w:hint="default" w:ascii="Times New Roman" w:hAnsi="Times New Roman" w:eastAsia="华文仿宋" w:cs="Times New Roman"/>
          <w:sz w:val="32"/>
          <w:szCs w:val="32"/>
          <w:lang w:val="en-US" w:eastAsia="zh-CN"/>
        </w:rPr>
      </w:pPr>
      <w:bookmarkStart w:id="0" w:name="_GoBack"/>
      <w:bookmarkEnd w:id="0"/>
    </w:p>
    <w:sectPr>
      <w:footerReference r:id="rId3" w:type="default"/>
      <w:pgSz w:w="11906" w:h="16838"/>
      <w:pgMar w:top="1440" w:right="1701" w:bottom="1440" w:left="1701"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等线">
    <w:altName w:val="微软雅黑"/>
    <w:panose1 w:val="02010600030101010101"/>
    <w:charset w:val="86"/>
    <w:family w:val="auto"/>
    <w:pitch w:val="default"/>
    <w:sig w:usb0="00000000" w:usb1="00000000" w:usb2="00000016" w:usb3="00000000" w:csb0="0004000F" w:csb1="00000000"/>
  </w:font>
  <w:font w:name="方正小标宋_GBK">
    <w:altName w:val="微软雅黑"/>
    <w:panose1 w:val="02000000000000000000"/>
    <w:charset w:val="86"/>
    <w:family w:val="auto"/>
    <w:pitch w:val="default"/>
    <w:sig w:usb0="00000000" w:usb1="00000000" w:usb2="00000000" w:usb3="00000000" w:csb0="00040000" w:csb1="00000000"/>
  </w:font>
  <w:font w:name="方正小标宋简体">
    <w:altName w:val="黑体"/>
    <w:panose1 w:val="03000509000000000000"/>
    <w:charset w:val="86"/>
    <w:family w:val="auto"/>
    <w:pitch w:val="default"/>
    <w:sig w:usb0="00000000" w:usb1="00000000" w:usb2="00000000" w:usb3="00000000" w:csb0="00040000" w:csb1="00000000"/>
  </w:font>
  <w:font w:name="华文仿宋">
    <w:altName w:val="仿宋"/>
    <w:panose1 w:val="02010600040101010101"/>
    <w:charset w:val="86"/>
    <w:family w:val="auto"/>
    <w:pitch w:val="default"/>
    <w:sig w:usb0="00000000" w:usb1="00000000" w:usb2="00000000" w:usb3="00000000" w:csb0="0004009F" w:csb1="DFD70000"/>
  </w:font>
  <w:font w:name="楷体">
    <w:panose1 w:val="02010609060101010101"/>
    <w:charset w:val="86"/>
    <w:family w:val="auto"/>
    <w:pitch w:val="default"/>
    <w:sig w:usb0="800002BF" w:usb1="38CF7CFA" w:usb2="00000016" w:usb3="00000000" w:csb0="00040001" w:csb1="00000000"/>
  </w:font>
  <w:font w:name="方正黑体_GBK">
    <w:altName w:val="微软雅黑"/>
    <w:panose1 w:val="02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831ED3">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D7EF3A">
                          <w:pPr>
                            <w:pStyle w:val="6"/>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DD7EF3A">
                    <w:pPr>
                      <w:pStyle w:val="6"/>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684A54F"/>
    <w:multiLevelType w:val="singleLevel"/>
    <w:tmpl w:val="6684A54F"/>
    <w:lvl w:ilvl="0" w:tentative="0">
      <w:start w:val="2"/>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9"/>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AwOTdhZTlhZjMzYTRkZjFkNWE1ZjFjODM3M2FkNWMifQ=="/>
  </w:docVars>
  <w:rsids>
    <w:rsidRoot w:val="00172A27"/>
    <w:rsid w:val="00262EB5"/>
    <w:rsid w:val="002A3692"/>
    <w:rsid w:val="00755DF0"/>
    <w:rsid w:val="009B5E71"/>
    <w:rsid w:val="012A4E2C"/>
    <w:rsid w:val="018638A8"/>
    <w:rsid w:val="018F2EE2"/>
    <w:rsid w:val="01C414AC"/>
    <w:rsid w:val="025A450E"/>
    <w:rsid w:val="02780F95"/>
    <w:rsid w:val="03821A4A"/>
    <w:rsid w:val="04485C4A"/>
    <w:rsid w:val="0453019C"/>
    <w:rsid w:val="054D10EA"/>
    <w:rsid w:val="059C045D"/>
    <w:rsid w:val="06526330"/>
    <w:rsid w:val="065344DE"/>
    <w:rsid w:val="06D63402"/>
    <w:rsid w:val="075441A9"/>
    <w:rsid w:val="07576D1A"/>
    <w:rsid w:val="08417CB8"/>
    <w:rsid w:val="08A076BA"/>
    <w:rsid w:val="08AC6FF5"/>
    <w:rsid w:val="092F0220"/>
    <w:rsid w:val="09EF6D24"/>
    <w:rsid w:val="0A991C34"/>
    <w:rsid w:val="0AA37B58"/>
    <w:rsid w:val="0D103E47"/>
    <w:rsid w:val="0D32023D"/>
    <w:rsid w:val="0DD76A61"/>
    <w:rsid w:val="0E053ED6"/>
    <w:rsid w:val="0E8F11D4"/>
    <w:rsid w:val="0EA30E54"/>
    <w:rsid w:val="0F0173E0"/>
    <w:rsid w:val="0F926D2E"/>
    <w:rsid w:val="1079365B"/>
    <w:rsid w:val="10B62B54"/>
    <w:rsid w:val="10B84066"/>
    <w:rsid w:val="10D61401"/>
    <w:rsid w:val="113849FC"/>
    <w:rsid w:val="114D21E3"/>
    <w:rsid w:val="115A32EB"/>
    <w:rsid w:val="12777BDE"/>
    <w:rsid w:val="127C6BC4"/>
    <w:rsid w:val="12B77272"/>
    <w:rsid w:val="12F45F70"/>
    <w:rsid w:val="131366D1"/>
    <w:rsid w:val="13A50C9E"/>
    <w:rsid w:val="13FF5CA5"/>
    <w:rsid w:val="14207CCE"/>
    <w:rsid w:val="14300715"/>
    <w:rsid w:val="14635378"/>
    <w:rsid w:val="14716D81"/>
    <w:rsid w:val="149F75B3"/>
    <w:rsid w:val="14A218CF"/>
    <w:rsid w:val="14AC7A44"/>
    <w:rsid w:val="152754EA"/>
    <w:rsid w:val="159063A7"/>
    <w:rsid w:val="16801E34"/>
    <w:rsid w:val="16812AB1"/>
    <w:rsid w:val="16DD3C2D"/>
    <w:rsid w:val="173E4171"/>
    <w:rsid w:val="177A3142"/>
    <w:rsid w:val="1911583F"/>
    <w:rsid w:val="194D2521"/>
    <w:rsid w:val="1A3B3EC3"/>
    <w:rsid w:val="1AB2411F"/>
    <w:rsid w:val="1B4949CD"/>
    <w:rsid w:val="1BCA73F5"/>
    <w:rsid w:val="1C682CCE"/>
    <w:rsid w:val="1D3A736B"/>
    <w:rsid w:val="1D72632A"/>
    <w:rsid w:val="1DA92096"/>
    <w:rsid w:val="1DC37D43"/>
    <w:rsid w:val="1E5A233A"/>
    <w:rsid w:val="1EF843B2"/>
    <w:rsid w:val="20C275CE"/>
    <w:rsid w:val="22101FE6"/>
    <w:rsid w:val="222110C2"/>
    <w:rsid w:val="22D12F02"/>
    <w:rsid w:val="22F0441C"/>
    <w:rsid w:val="24CF1A0F"/>
    <w:rsid w:val="24D60E43"/>
    <w:rsid w:val="25665B84"/>
    <w:rsid w:val="256F2CEB"/>
    <w:rsid w:val="26037B79"/>
    <w:rsid w:val="266836D7"/>
    <w:rsid w:val="269711A0"/>
    <w:rsid w:val="276613AA"/>
    <w:rsid w:val="285337E8"/>
    <w:rsid w:val="28695A0E"/>
    <w:rsid w:val="2920349A"/>
    <w:rsid w:val="29505434"/>
    <w:rsid w:val="299E262D"/>
    <w:rsid w:val="2A200D7F"/>
    <w:rsid w:val="2A9E0F7A"/>
    <w:rsid w:val="2AAA14E4"/>
    <w:rsid w:val="2AC00C96"/>
    <w:rsid w:val="2AF426E4"/>
    <w:rsid w:val="2B4C64A6"/>
    <w:rsid w:val="2B715282"/>
    <w:rsid w:val="2C560CCB"/>
    <w:rsid w:val="2C74716E"/>
    <w:rsid w:val="2EEC6AE8"/>
    <w:rsid w:val="2F1F437E"/>
    <w:rsid w:val="2F983EEA"/>
    <w:rsid w:val="303B2D81"/>
    <w:rsid w:val="305732E7"/>
    <w:rsid w:val="30817500"/>
    <w:rsid w:val="3087690A"/>
    <w:rsid w:val="30EB14C5"/>
    <w:rsid w:val="318962C3"/>
    <w:rsid w:val="31BE3045"/>
    <w:rsid w:val="32A10577"/>
    <w:rsid w:val="33B17D2D"/>
    <w:rsid w:val="33F4118D"/>
    <w:rsid w:val="341C3848"/>
    <w:rsid w:val="34951BF5"/>
    <w:rsid w:val="366C1F64"/>
    <w:rsid w:val="376B1A9B"/>
    <w:rsid w:val="377C629B"/>
    <w:rsid w:val="37A4507A"/>
    <w:rsid w:val="37B14F0B"/>
    <w:rsid w:val="381C330A"/>
    <w:rsid w:val="384C6740"/>
    <w:rsid w:val="398937B4"/>
    <w:rsid w:val="39A5262B"/>
    <w:rsid w:val="39CE2038"/>
    <w:rsid w:val="3A12186B"/>
    <w:rsid w:val="3A24091F"/>
    <w:rsid w:val="3A2C1470"/>
    <w:rsid w:val="3A9674C7"/>
    <w:rsid w:val="3B62157A"/>
    <w:rsid w:val="3B632549"/>
    <w:rsid w:val="3BD96ED9"/>
    <w:rsid w:val="3C2F4CB5"/>
    <w:rsid w:val="3C834BEF"/>
    <w:rsid w:val="3CC97957"/>
    <w:rsid w:val="3D9B32BA"/>
    <w:rsid w:val="3DF76C30"/>
    <w:rsid w:val="3E1D56D1"/>
    <w:rsid w:val="3EAD2A63"/>
    <w:rsid w:val="3EE14BDF"/>
    <w:rsid w:val="3F017482"/>
    <w:rsid w:val="3F4907E7"/>
    <w:rsid w:val="3FCB0C1A"/>
    <w:rsid w:val="40B53379"/>
    <w:rsid w:val="40BF5CA5"/>
    <w:rsid w:val="40C17570"/>
    <w:rsid w:val="41021963"/>
    <w:rsid w:val="411917F4"/>
    <w:rsid w:val="420B7EE3"/>
    <w:rsid w:val="422D7069"/>
    <w:rsid w:val="4268653F"/>
    <w:rsid w:val="42FA3B6D"/>
    <w:rsid w:val="432D5D96"/>
    <w:rsid w:val="43A318F9"/>
    <w:rsid w:val="43FA0EF8"/>
    <w:rsid w:val="440E4D61"/>
    <w:rsid w:val="44653E42"/>
    <w:rsid w:val="447A555A"/>
    <w:rsid w:val="44CF4F64"/>
    <w:rsid w:val="4539292C"/>
    <w:rsid w:val="45A4675D"/>
    <w:rsid w:val="45AB0615"/>
    <w:rsid w:val="45C2615A"/>
    <w:rsid w:val="45C44E2F"/>
    <w:rsid w:val="45C47CEC"/>
    <w:rsid w:val="45D52722"/>
    <w:rsid w:val="478D2D13"/>
    <w:rsid w:val="482427BB"/>
    <w:rsid w:val="48771E51"/>
    <w:rsid w:val="499A2DFD"/>
    <w:rsid w:val="49A52B21"/>
    <w:rsid w:val="4AB86648"/>
    <w:rsid w:val="4B1A0995"/>
    <w:rsid w:val="4B4F7298"/>
    <w:rsid w:val="4BFD444D"/>
    <w:rsid w:val="4C303F46"/>
    <w:rsid w:val="4C4109A5"/>
    <w:rsid w:val="4C4475C5"/>
    <w:rsid w:val="4D07301D"/>
    <w:rsid w:val="4DCB500F"/>
    <w:rsid w:val="4F2E29BF"/>
    <w:rsid w:val="4FDC16BE"/>
    <w:rsid w:val="50AE486A"/>
    <w:rsid w:val="513D53C2"/>
    <w:rsid w:val="51513704"/>
    <w:rsid w:val="523C275C"/>
    <w:rsid w:val="52840CD7"/>
    <w:rsid w:val="529023F2"/>
    <w:rsid w:val="53214326"/>
    <w:rsid w:val="56A3004D"/>
    <w:rsid w:val="57F73759"/>
    <w:rsid w:val="587578B0"/>
    <w:rsid w:val="58C919AA"/>
    <w:rsid w:val="58F674EC"/>
    <w:rsid w:val="59386CB4"/>
    <w:rsid w:val="596E4402"/>
    <w:rsid w:val="5AA30C31"/>
    <w:rsid w:val="5BE20DA8"/>
    <w:rsid w:val="5BE21EBA"/>
    <w:rsid w:val="5C036F81"/>
    <w:rsid w:val="5C125734"/>
    <w:rsid w:val="5C267B6A"/>
    <w:rsid w:val="5C8E7013"/>
    <w:rsid w:val="5CA1378E"/>
    <w:rsid w:val="5CFF7528"/>
    <w:rsid w:val="5DDF5138"/>
    <w:rsid w:val="5DF34F9A"/>
    <w:rsid w:val="5E457A89"/>
    <w:rsid w:val="5E5B68F8"/>
    <w:rsid w:val="5EAA4274"/>
    <w:rsid w:val="5ED86414"/>
    <w:rsid w:val="601273E8"/>
    <w:rsid w:val="60581AFD"/>
    <w:rsid w:val="60967483"/>
    <w:rsid w:val="610D51A7"/>
    <w:rsid w:val="619F410D"/>
    <w:rsid w:val="61B96708"/>
    <w:rsid w:val="6268368D"/>
    <w:rsid w:val="62BC5AD4"/>
    <w:rsid w:val="62FE04A2"/>
    <w:rsid w:val="633B0687"/>
    <w:rsid w:val="638F2EF5"/>
    <w:rsid w:val="639506C2"/>
    <w:rsid w:val="63EA5FDD"/>
    <w:rsid w:val="642C3101"/>
    <w:rsid w:val="64803EA0"/>
    <w:rsid w:val="64C92BD7"/>
    <w:rsid w:val="64DA115B"/>
    <w:rsid w:val="651A24F6"/>
    <w:rsid w:val="65266D02"/>
    <w:rsid w:val="655E2223"/>
    <w:rsid w:val="656744EB"/>
    <w:rsid w:val="65913850"/>
    <w:rsid w:val="65FD7BA1"/>
    <w:rsid w:val="66F9345B"/>
    <w:rsid w:val="670411A5"/>
    <w:rsid w:val="67954CF1"/>
    <w:rsid w:val="67A83DFD"/>
    <w:rsid w:val="681A5256"/>
    <w:rsid w:val="681C765A"/>
    <w:rsid w:val="684701FF"/>
    <w:rsid w:val="69221F18"/>
    <w:rsid w:val="69342E70"/>
    <w:rsid w:val="6A6A0BDA"/>
    <w:rsid w:val="6AD03C26"/>
    <w:rsid w:val="6B48569C"/>
    <w:rsid w:val="6B663EC9"/>
    <w:rsid w:val="6B906D2E"/>
    <w:rsid w:val="6C6475C8"/>
    <w:rsid w:val="6CA651E7"/>
    <w:rsid w:val="6CE40709"/>
    <w:rsid w:val="6D1E2E6A"/>
    <w:rsid w:val="6D2E6CE2"/>
    <w:rsid w:val="6D6F2290"/>
    <w:rsid w:val="6DE16200"/>
    <w:rsid w:val="6DFE7E25"/>
    <w:rsid w:val="6E120C9A"/>
    <w:rsid w:val="6E9E15B0"/>
    <w:rsid w:val="6F1126CC"/>
    <w:rsid w:val="6FC06531"/>
    <w:rsid w:val="70223A22"/>
    <w:rsid w:val="70983CE4"/>
    <w:rsid w:val="7099255B"/>
    <w:rsid w:val="71011DD2"/>
    <w:rsid w:val="72753E59"/>
    <w:rsid w:val="74061483"/>
    <w:rsid w:val="74884617"/>
    <w:rsid w:val="75B96A22"/>
    <w:rsid w:val="75E33583"/>
    <w:rsid w:val="76756C93"/>
    <w:rsid w:val="76B42A54"/>
    <w:rsid w:val="76F93003"/>
    <w:rsid w:val="7745398E"/>
    <w:rsid w:val="7769785B"/>
    <w:rsid w:val="777E8526"/>
    <w:rsid w:val="77C9719E"/>
    <w:rsid w:val="77DC162D"/>
    <w:rsid w:val="77E40A86"/>
    <w:rsid w:val="782A7018"/>
    <w:rsid w:val="78564EEC"/>
    <w:rsid w:val="792F0F8F"/>
    <w:rsid w:val="7A620324"/>
    <w:rsid w:val="7AD633FA"/>
    <w:rsid w:val="7B6E5D6D"/>
    <w:rsid w:val="7C59401B"/>
    <w:rsid w:val="7D59000F"/>
    <w:rsid w:val="7D8D6A5B"/>
    <w:rsid w:val="7DEF1D12"/>
    <w:rsid w:val="7DF10785"/>
    <w:rsid w:val="7EC85A6E"/>
    <w:rsid w:val="7EFF0DBF"/>
    <w:rsid w:val="7F1A412B"/>
    <w:rsid w:val="7F476A53"/>
    <w:rsid w:val="7F88673F"/>
    <w:rsid w:val="7F936333"/>
    <w:rsid w:val="7FED6AF8"/>
    <w:rsid w:val="B3E9B854"/>
    <w:rsid w:val="EF33F353"/>
    <w:rsid w:val="FE8FCF4D"/>
    <w:rsid w:val="FF4E4FF0"/>
    <w:rsid w:val="FF5A4FE1"/>
    <w:rsid w:val="FFEB0B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customStyle="1" w:styleId="2">
    <w:name w:val="BodyText1I2"/>
    <w:basedOn w:val="3"/>
    <w:qFormat/>
    <w:uiPriority w:val="0"/>
    <w:pPr>
      <w:ind w:firstLine="420" w:firstLineChars="200"/>
      <w:textAlignment w:val="baseline"/>
    </w:pPr>
    <w:rPr>
      <w:rFonts w:ascii="仿宋_GB2312" w:hAnsi="Calibri" w:eastAsia="仿宋_GB2312" w:cs="Times New Roman"/>
      <w:sz w:val="32"/>
    </w:rPr>
  </w:style>
  <w:style w:type="paragraph" w:customStyle="1" w:styleId="3">
    <w:name w:val="BodyTextIndent"/>
    <w:basedOn w:val="1"/>
    <w:qFormat/>
    <w:uiPriority w:val="0"/>
    <w:pPr>
      <w:ind w:firstLine="645"/>
      <w:textAlignment w:val="baseline"/>
    </w:pPr>
    <w:rPr>
      <w:rFonts w:ascii="Calibri" w:hAnsi="Calibri" w:eastAsia="宋体" w:cs="Times New Roman"/>
    </w:rPr>
  </w:style>
  <w:style w:type="paragraph" w:styleId="4">
    <w:name w:val="Body Text"/>
    <w:basedOn w:val="1"/>
    <w:qFormat/>
    <w:uiPriority w:val="0"/>
    <w:pPr>
      <w:jc w:val="center"/>
    </w:pPr>
    <w:rPr>
      <w:rFonts w:ascii="华文中宋" w:eastAsia="华文中宋"/>
      <w:b/>
      <w:bCs/>
      <w:sz w:val="44"/>
      <w:szCs w:val="36"/>
    </w:rPr>
  </w:style>
  <w:style w:type="paragraph" w:styleId="5">
    <w:name w:val="Body Text Indent"/>
    <w:basedOn w:val="1"/>
    <w:qFormat/>
    <w:uiPriority w:val="99"/>
    <w:pPr>
      <w:spacing w:after="120"/>
      <w:ind w:left="420" w:leftChars="200"/>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paragraph" w:styleId="9">
    <w:name w:val="Body Text First Indent"/>
    <w:basedOn w:val="4"/>
    <w:qFormat/>
    <w:uiPriority w:val="0"/>
    <w:pPr>
      <w:spacing w:after="120"/>
      <w:ind w:firstLine="420" w:firstLineChars="100"/>
      <w:jc w:val="both"/>
    </w:pPr>
    <w:rPr>
      <w:rFonts w:ascii="Times New Roman" w:eastAsia="宋体" w:cs="Times New Roman"/>
      <w:b w:val="0"/>
      <w:bCs w:val="0"/>
      <w:sz w:val="32"/>
      <w:szCs w:val="24"/>
    </w:rPr>
  </w:style>
  <w:style w:type="paragraph" w:styleId="10">
    <w:name w:val="Body Text First Indent 2"/>
    <w:basedOn w:val="5"/>
    <w:qFormat/>
    <w:uiPriority w:val="99"/>
    <w:pPr>
      <w:ind w:firstLine="420" w:firstLineChars="200"/>
    </w:p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0"/>
    <w:rPr>
      <w:b/>
    </w:rPr>
  </w:style>
  <w:style w:type="character" w:customStyle="1" w:styleId="15">
    <w:name w:val="font81"/>
    <w:basedOn w:val="13"/>
    <w:qFormat/>
    <w:uiPriority w:val="0"/>
    <w:rPr>
      <w:rFonts w:hint="eastAsia" w:ascii="等线" w:hAnsi="等线" w:eastAsia="等线" w:cs="等线"/>
      <w:color w:val="000000"/>
      <w:sz w:val="24"/>
      <w:szCs w:val="24"/>
      <w:u w:val="none"/>
    </w:rPr>
  </w:style>
  <w:style w:type="character" w:customStyle="1" w:styleId="16">
    <w:name w:val="font91"/>
    <w:basedOn w:val="13"/>
    <w:qFormat/>
    <w:uiPriority w:val="0"/>
    <w:rPr>
      <w:rFonts w:hint="eastAsia" w:ascii="等线" w:hAnsi="等线" w:eastAsia="等线" w:cs="等线"/>
      <w:color w:val="000000"/>
      <w:sz w:val="24"/>
      <w:szCs w:val="24"/>
      <w:u w:val="none"/>
    </w:rPr>
  </w:style>
  <w:style w:type="paragraph" w:customStyle="1" w:styleId="17">
    <w:name w:val="List Paragraph"/>
    <w:qFormat/>
    <w:uiPriority w:val="34"/>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character" w:customStyle="1" w:styleId="18">
    <w:name w:val="font61"/>
    <w:basedOn w:val="13"/>
    <w:qFormat/>
    <w:uiPriority w:val="0"/>
    <w:rPr>
      <w:rFonts w:hint="eastAsia" w:ascii="仿宋_GB2312" w:eastAsia="仿宋_GB2312" w:cs="仿宋_GB2312"/>
      <w:color w:val="000000"/>
      <w:sz w:val="22"/>
      <w:szCs w:val="22"/>
      <w:u w:val="none"/>
    </w:rPr>
  </w:style>
  <w:style w:type="paragraph" w:customStyle="1" w:styleId="19">
    <w:name w:val=" Char Char Char Char Char Char3 Char Char Char Char Char Char Char"/>
    <w:basedOn w:val="1"/>
    <w:next w:val="1"/>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5551</Words>
  <Characters>5592</Characters>
  <Lines>0</Lines>
  <Paragraphs>0</Paragraphs>
  <TotalTime>7</TotalTime>
  <ScaleCrop>false</ScaleCrop>
  <LinksUpToDate>false</LinksUpToDate>
  <CharactersWithSpaces>5693</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2023-02-28T15:21:00Z</dcterms:created>
  <dc:creator>VIP</dc:creator>
  <cp:lastModifiedBy>Administrator</cp:lastModifiedBy>
  <cp:lastPrinted>2024-07-03T02:57:00Z</cp:lastPrinted>
  <dcterms:modified xsi:type="dcterms:W3CDTF">2024-07-18T02:59:11Z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584E843BA1D84FB38F92928EB0B57761_13</vt:lpwstr>
  </property>
</Properties>
</file>