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551A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宋体" w:hAnsi="宋体" w:eastAsia="宋体" w:cs="宋体"/>
          <w:b w:val="0"/>
          <w:bCs w:val="0"/>
          <w:color w:val="454545"/>
          <w:sz w:val="42"/>
          <w:szCs w:val="42"/>
        </w:rPr>
      </w:pPr>
      <w:r>
        <w:rPr>
          <w:rFonts w:hint="eastAsia" w:ascii="宋体" w:hAnsi="宋体" w:eastAsia="宋体" w:cs="宋体"/>
          <w:b w:val="0"/>
          <w:bCs w:val="0"/>
          <w:i w:val="0"/>
          <w:iCs w:val="0"/>
          <w:caps w:val="0"/>
          <w:color w:val="454545"/>
          <w:spacing w:val="0"/>
          <w:sz w:val="42"/>
          <w:szCs w:val="42"/>
          <w:bdr w:val="none" w:color="auto" w:sz="0" w:space="0"/>
          <w:shd w:val="clear" w:fill="FFFFFF"/>
        </w:rPr>
        <w:t>禹州市学生优待政策</w:t>
      </w:r>
    </w:p>
    <w:p w14:paraId="1D8D7C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ascii="黑体" w:hAnsi="宋体" w:eastAsia="黑体" w:cs="黑体"/>
          <w:sz w:val="28"/>
          <w:szCs w:val="28"/>
        </w:rPr>
      </w:pPr>
      <w:bookmarkStart w:id="0" w:name="_GoBack"/>
      <w:bookmarkEnd w:id="0"/>
      <w:r>
        <w:rPr>
          <w:rFonts w:hint="eastAsia" w:ascii="黑体" w:hAnsi="宋体" w:eastAsia="黑体" w:cs="黑体"/>
          <w:i w:val="0"/>
          <w:iCs w:val="0"/>
          <w:caps w:val="0"/>
          <w:color w:val="333333"/>
          <w:spacing w:val="0"/>
          <w:sz w:val="28"/>
          <w:szCs w:val="28"/>
          <w:bdr w:val="none" w:color="auto" w:sz="0" w:space="0"/>
          <w:shd w:val="clear" w:fill="FFFFFF"/>
        </w:rPr>
        <w:t>1.加强优抚对象子女招生入学保障。</w:t>
      </w:r>
    </w:p>
    <w:p w14:paraId="7FC02D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推行使用军人子女教育优待资格证明信，对烈士子女、现役军人子女及其他各类优抚对象，要立足实际、依法依规落实好教育优待政策。坚持自愿申请、公平公开、就近就便原则。军人子女按照禹州市教育体育局、禹州市退役军人事务局、禹州市人民武装部政工科、禹州市双拥工作领导小组办公室发《关于进一步做好军人子女教育优待工作的通知》（禹拥办〔2022〕2号）文件执行；公安英模和因公牺牲、伤残警察、符合条件的高层次人才及其他各类符合条件的优抚对象，由所属地教育党总支（党委）按照相关规定统筹入学。</w:t>
      </w:r>
    </w:p>
    <w:p w14:paraId="4D33D1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2.普通高中招生政策性加分</w:t>
      </w:r>
    </w:p>
    <w:p w14:paraId="3DD405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（一）加分对象和标准</w:t>
      </w:r>
    </w:p>
    <w:p w14:paraId="12749D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1.根据《河南省公安英烈和因公牺牲伤残公安民警子女教育优待工作实施细则》（豫公通〔2018〕66号），公安烈士、公安英模子女，按照录取分值10%的标准，降低分数优先录取；因公牺牲、一级至四级因公伤残公安民警子女按照录取分值5%的标准，降低分数优先录取。</w:t>
      </w:r>
    </w:p>
    <w:p w14:paraId="767AED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2.根据《河南省实施〈中华人民共和国归侨侨眷权益保护法〉办法》和《河南省实施〈中华人民共和国台湾同胞投资保护法〉办法》，归侨、侨眷考生照顾10分录取,台湾同胞投资者及随行眷属、所聘台湾管理人员凭《台湾同胞投资证书》，其子女报考普通高中的，照顾10分。</w:t>
      </w:r>
    </w:p>
    <w:p w14:paraId="0EDE1C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3.根据中共河南省委、河南省人民政府《关于贯彻中发〔2006〕22号文件精神，全面加强人口和计划生育工作，统筹解决人口问题的意见》（豫发〔2007〕7号）精神，对农村独生子女家庭和计划生育双女家庭，其子女报考本县（市、区）高中的，照顾10分。</w:t>
      </w:r>
    </w:p>
    <w:p w14:paraId="08B18F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4.根据省教育厅《关于对艾滋病防治帮扶工作队员子女入学给予适当照顾的通知》（豫教基〔2004〕69号）精神，派驻各地进行艾滋病防治帮扶工作队员的子女，报考当地普通高中的可照顾10分。</w:t>
      </w:r>
    </w:p>
    <w:p w14:paraId="071399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5.根据《河南省少数民族权益保障条例》，少数民族考生报考少数民族学校的，照顾10分;报考其它学校的，照顾5分。</w:t>
      </w:r>
    </w:p>
    <w:p w14:paraId="6F6597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6.军人子女考生加分按照河南省教育厅、河南省军区政治部印发的《河南省&lt;军人子女教育优待办法&gt;实施细则》（政联〔2012〕1号）和《关于进一步明确军人子女中招优待政策的通知》（豫政联〔2019〕2号）要求执行。各军分区（警备区）政治工作处负责审查上报优待对象名单，省军区政治工作局汇总核定后报省教育厅，省教育厅将优待对象名单转发给各地教育行政部门。驻豫武警部队和国家综合性消防救援队伍人员子女的教育优待参照执行。一级至四级残疾退役军人子女教育优待按照民政部、教育部、总政治部关于印发《优抚对象及其子女教育优待暂行办法》的通知（民发〔2004〕192号）要求执行。</w:t>
      </w:r>
    </w:p>
    <w:p w14:paraId="4C5309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7.获得见义勇为荣誉称号人员及其子女加分按照《河南省人民政府办公厅转发省民政厅等部门关于加强见义勇为人员权益保护工作意见的通知》（豫政办〔2013〕90号）要求执行。</w:t>
      </w:r>
    </w:p>
    <w:p w14:paraId="04B067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8.根据教育部办公厅《关于解决驻外使领馆工作人员子女回国后入学问题的通知》（教基厅〔2005〕16号），持有驻外使领馆出具的《驻外使领馆工作人员随任子女回国证明》的初中阶段回国的初中生，在初中毕业后参加我省统一组织的高级中等学校招生考试的，在条件相同的情况下，优先录取。</w:t>
      </w:r>
    </w:p>
    <w:p w14:paraId="25F6CB7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CD52FB"/>
    <w:rsid w:val="31CD5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8</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2025-12-25T01:32:00Z</dcterms:created>
  <dc:creator>Administrator</dc:creator>
  <cp:lastModifiedBy>Administrator</cp:lastModifiedBy>
  <dcterms:modified xsi:type="dcterms:W3CDTF">2025-12-25T01:41:18Z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93968A7F0E4E422F8DB957FE4B74DAD0_11</vt:lpwstr>
  </property>
  <property fmtid="{D5CDD505-2E9C-101B-9397-08002B2CF9AE}" pid="4" name="KSOTemplateDocerSaveRecord">
    <vt:lpwstr>eyJoZGlkIjoiZmUzMjAyZjJjNzA4MDNjMTgwMmU3YjYyMDRmOTk1ZWUifQ==</vt:lpwstr>
  </property>
</Properties>
</file>