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鸿畅镇城乡融合共同富裕</w:t>
      </w:r>
    </w:p>
    <w:p>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先行试验区建设</w:t>
      </w:r>
    </w:p>
    <w:p>
      <w:pPr>
        <w:pStyle w:val="2"/>
        <w:rPr>
          <w:rFonts w:hint="eastAsia"/>
          <w:lang w:val="en-US" w:eastAsia="zh-CN"/>
        </w:rPr>
      </w:pP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sz w:val="32"/>
          <w:szCs w:val="32"/>
          <w:lang w:val="en-US" w:eastAsia="zh-CN"/>
        </w:rPr>
        <w:t>禹州市城乡融合共同富裕先行试验区建设工作领导小组第一次会议召开后，</w:t>
      </w:r>
      <w:r>
        <w:rPr>
          <w:rFonts w:hint="eastAsia" w:ascii="仿宋_GB2312" w:hAnsi="仿宋_GB2312" w:eastAsia="仿宋_GB2312" w:cs="仿宋_GB2312"/>
          <w:sz w:val="32"/>
          <w:szCs w:val="32"/>
          <w:lang w:val="en-US" w:eastAsia="zh-CN"/>
        </w:rPr>
        <w:t>鸿畅镇高度重视，认真落实禹州市委部署，扎实推进城乡融合共同富裕，打破机制、真抓实干、锤炼作风，围绕乡村发展、乡村建设、乡村治理重点工作，促进农业稳产增产、农民稳步增收、农村稳定安宁，有力支撑城乡融合共同富裕先行试验区建设。</w:t>
      </w:r>
    </w:p>
    <w:p>
      <w:pPr>
        <w:pStyle w:val="7"/>
        <w:keepNext w:val="0"/>
        <w:keepLines w:val="0"/>
        <w:pageBreakBefore w:val="0"/>
        <w:widowControl/>
        <w:kinsoku/>
        <w:wordWrap/>
        <w:overflowPunct/>
        <w:topLinePunct w:val="0"/>
        <w:autoSpaceDE/>
        <w:autoSpaceDN/>
        <w:bidi w:val="0"/>
        <w:adjustRightInd/>
        <w:snapToGrid/>
        <w:spacing w:beforeAutospacing="0" w:afterAutospacing="0" w:line="600" w:lineRule="exact"/>
        <w:ind w:firstLine="672" w:firstLineChars="200"/>
        <w:textAlignment w:val="auto"/>
        <w:rPr>
          <w:rFonts w:hint="default" w:ascii="仿宋_GB2312" w:hAnsi="仿宋_GB2312" w:eastAsia="仿宋_GB2312" w:cs="仿宋_GB2312"/>
          <w:b w:val="0"/>
          <w:bCs w:val="0"/>
          <w:color w:val="000000" w:themeColor="text1"/>
          <w:spacing w:val="0"/>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spacing w:val="8"/>
          <w:sz w:val="32"/>
          <w:szCs w:val="32"/>
          <w:u w:val="none"/>
          <w:lang w:val="en-US" w:eastAsia="zh-CN"/>
        </w:rPr>
        <w:t>聚焦乡镇特色。</w:t>
      </w:r>
      <w:r>
        <w:rPr>
          <w:rFonts w:hint="eastAsia" w:ascii="仿宋_GB2312" w:hAnsi="仿宋_GB2312" w:eastAsia="仿宋_GB2312" w:cs="仿宋_GB2312"/>
          <w:b w:val="0"/>
          <w:bCs w:val="0"/>
          <w:color w:val="auto"/>
          <w:spacing w:val="8"/>
          <w:sz w:val="32"/>
          <w:szCs w:val="32"/>
          <w:u w:val="none"/>
          <w:lang w:val="en-US" w:eastAsia="zh-CN"/>
        </w:rPr>
        <w:t>鸿畅镇发挥土地优</w:t>
      </w:r>
      <w:r>
        <w:rPr>
          <w:rFonts w:hint="eastAsia" w:ascii="仿宋_GB2312" w:hAnsi="仿宋_GB2312" w:eastAsia="仿宋_GB2312" w:cs="仿宋_GB2312"/>
          <w:b w:val="0"/>
          <w:bCs w:val="0"/>
          <w:color w:val="000000"/>
          <w:spacing w:val="8"/>
          <w:sz w:val="32"/>
          <w:szCs w:val="32"/>
          <w:u w:val="none"/>
          <w:lang w:val="en-US" w:eastAsia="zh-CN"/>
        </w:rPr>
        <w:t>势</w:t>
      </w:r>
      <w:r>
        <w:rPr>
          <w:rFonts w:hint="eastAsia" w:ascii="仿宋_GB2312" w:hAnsi="仿宋_GB2312" w:eastAsia="仿宋_GB2312" w:cs="仿宋_GB2312"/>
          <w:b w:val="0"/>
          <w:bCs w:val="0"/>
          <w:color w:val="auto"/>
          <w:spacing w:val="8"/>
          <w:sz w:val="32"/>
          <w:szCs w:val="32"/>
          <w:u w:val="none"/>
          <w:lang w:val="en-US" w:eastAsia="zh-CN"/>
        </w:rPr>
        <w:t>，开发李金寨蜜本南瓜基地，种植涧头河柿子等农产品，培育老君堂村金银花中药材种植基地，</w:t>
      </w:r>
      <w:r>
        <w:rPr>
          <w:rFonts w:hint="eastAsia" w:ascii="仿宋_GB2312" w:hAnsi="仿宋_GB2312" w:eastAsia="仿宋_GB2312" w:cs="仿宋_GB2312"/>
          <w:b w:val="0"/>
          <w:bCs w:val="0"/>
          <w:color w:val="000000"/>
          <w:spacing w:val="8"/>
          <w:sz w:val="32"/>
          <w:szCs w:val="32"/>
          <w:u w:val="none"/>
          <w:lang w:val="en-US" w:eastAsia="zh-CN"/>
        </w:rPr>
        <w:t>把“产业兴镇”作为共同富裕的重要基础</w:t>
      </w:r>
      <w:r>
        <w:rPr>
          <w:rFonts w:hint="eastAsia" w:ascii="仿宋_GB2312" w:hAnsi="仿宋_GB2312" w:eastAsia="仿宋_GB2312" w:cs="仿宋_GB2312"/>
          <w:b/>
          <w:bCs/>
          <w:color w:val="auto"/>
          <w:spacing w:val="8"/>
          <w:sz w:val="32"/>
          <w:szCs w:val="32"/>
          <w:u w:val="none"/>
          <w:lang w:val="en-US" w:eastAsia="zh-CN"/>
        </w:rPr>
        <w:t>，</w:t>
      </w:r>
      <w:r>
        <w:rPr>
          <w:rFonts w:hint="eastAsia" w:ascii="仿宋_GB2312" w:hAnsi="仿宋_GB2312" w:eastAsia="仿宋_GB2312" w:cs="仿宋_GB2312"/>
          <w:b w:val="0"/>
          <w:bCs w:val="0"/>
          <w:color w:val="auto"/>
          <w:spacing w:val="8"/>
          <w:sz w:val="32"/>
          <w:szCs w:val="32"/>
          <w:u w:val="none"/>
          <w:lang w:val="en-US" w:eastAsia="zh-CN"/>
        </w:rPr>
        <w:t>在</w:t>
      </w:r>
      <w:r>
        <w:rPr>
          <w:rFonts w:hint="eastAsia" w:ascii="仿宋_GB2312" w:hAnsi="仿宋_GB2312" w:eastAsia="仿宋_GB2312" w:cs="仿宋_GB2312"/>
          <w:kern w:val="2"/>
          <w:sz w:val="32"/>
          <w:szCs w:val="32"/>
        </w:rPr>
        <w:t>拓宽群众增收</w:t>
      </w:r>
      <w:r>
        <w:rPr>
          <w:rFonts w:hint="eastAsia" w:ascii="仿宋_GB2312" w:hAnsi="仿宋_GB2312" w:eastAsia="仿宋_GB2312" w:cs="仿宋_GB2312"/>
          <w:kern w:val="2"/>
          <w:sz w:val="32"/>
          <w:szCs w:val="32"/>
          <w:lang w:val="en-US" w:eastAsia="zh-CN"/>
        </w:rPr>
        <w:t>致富渠道的同时</w:t>
      </w:r>
      <w:r>
        <w:rPr>
          <w:rFonts w:hint="eastAsia" w:ascii="仿宋_GB2312" w:hAnsi="仿宋_GB2312" w:eastAsia="仿宋_GB2312" w:cs="仿宋_GB2312"/>
          <w:kern w:val="2"/>
          <w:sz w:val="32"/>
          <w:szCs w:val="32"/>
          <w:lang w:eastAsia="zh-CN"/>
        </w:rPr>
        <w:t>，</w:t>
      </w:r>
      <w:r>
        <w:rPr>
          <w:rFonts w:hint="eastAsia" w:ascii="仿宋_GB2312" w:hAnsi="仿宋_GB2312" w:eastAsia="仿宋_GB2312" w:cs="仿宋_GB2312"/>
          <w:kern w:val="2"/>
          <w:sz w:val="32"/>
          <w:szCs w:val="32"/>
          <w:lang w:val="en-US" w:eastAsia="zh-CN"/>
        </w:rPr>
        <w:t>也为村民就近就业提供了机会</w:t>
      </w:r>
      <w:r>
        <w:rPr>
          <w:rFonts w:hint="eastAsia" w:ascii="仿宋_GB2312" w:hAnsi="仿宋_GB2312" w:eastAsia="仿宋_GB2312" w:cs="仿宋_GB2312"/>
          <w:sz w:val="32"/>
          <w:szCs w:val="32"/>
          <w:lang w:val="en-US" w:eastAsia="zh-CN"/>
        </w:rPr>
        <w:t>。</w:t>
      </w:r>
    </w:p>
    <w:p>
      <w:pPr>
        <w:rPr>
          <w:rFonts w:hint="eastAsia" w:ascii="仿宋_GB2312" w:hAnsi="仿宋_GB2312" w:eastAsia="仿宋_GB2312" w:cs="仿宋_GB2312"/>
          <w:color w:val="000000"/>
          <w:spacing w:val="8"/>
          <w:sz w:val="32"/>
          <w:szCs w:val="32"/>
          <w:u w:val="none"/>
          <w:lang w:val="en-US" w:eastAsia="zh-CN"/>
        </w:rPr>
      </w:pPr>
      <w:r>
        <w:rPr>
          <w:rFonts w:hint="eastAsia" w:ascii="仿宋_GB2312" w:hAnsi="仿宋_GB2312" w:eastAsia="仿宋_GB2312" w:cs="仿宋_GB2312"/>
          <w:b/>
          <w:bCs/>
          <w:color w:val="000000"/>
          <w:spacing w:val="8"/>
          <w:sz w:val="32"/>
          <w:szCs w:val="32"/>
          <w:u w:val="none"/>
          <w:lang w:val="en-US" w:eastAsia="zh-CN"/>
        </w:rPr>
        <w:t xml:space="preserve">    </w:t>
      </w:r>
      <w:r>
        <w:rPr>
          <w:rFonts w:hint="eastAsia" w:ascii="仿宋_GB2312" w:hAnsi="仿宋_GB2312" w:eastAsia="仿宋_GB2312" w:cs="仿宋_GB2312"/>
          <w:b w:val="0"/>
          <w:bCs w:val="0"/>
          <w:color w:val="000000"/>
          <w:spacing w:val="8"/>
          <w:sz w:val="32"/>
          <w:szCs w:val="32"/>
          <w:u w:val="none"/>
          <w:lang w:val="en-US" w:eastAsia="zh-CN"/>
        </w:rPr>
        <w:t>推进</w:t>
      </w:r>
      <w:r>
        <w:rPr>
          <w:rFonts w:hint="eastAsia" w:ascii="仿宋_GB2312" w:hAnsi="仿宋_GB2312" w:eastAsia="仿宋_GB2312" w:cs="仿宋_GB2312"/>
          <w:color w:val="000000"/>
          <w:spacing w:val="8"/>
          <w:sz w:val="32"/>
          <w:szCs w:val="32"/>
          <w:u w:val="none"/>
          <w:lang w:val="en-US" w:eastAsia="zh-CN"/>
        </w:rPr>
        <w:t>招商引</w:t>
      </w:r>
      <w:r>
        <w:rPr>
          <w:rFonts w:hint="eastAsia" w:ascii="仿宋_GB2312" w:hAnsi="仿宋_GB2312" w:eastAsia="仿宋_GB2312" w:cs="仿宋_GB2312"/>
          <w:color w:val="auto"/>
          <w:spacing w:val="8"/>
          <w:sz w:val="32"/>
          <w:szCs w:val="32"/>
          <w:u w:val="none"/>
          <w:lang w:val="en-US" w:eastAsia="zh-CN"/>
        </w:rPr>
        <w:t>资</w:t>
      </w:r>
      <w:r>
        <w:rPr>
          <w:rFonts w:hint="eastAsia" w:ascii="仿宋_GB2312" w:hAnsi="仿宋_GB2312" w:eastAsia="仿宋_GB2312" w:cs="仿宋_GB2312"/>
          <w:color w:val="000000"/>
          <w:spacing w:val="8"/>
          <w:sz w:val="32"/>
          <w:szCs w:val="32"/>
          <w:u w:val="none"/>
          <w:lang w:val="en-US" w:eastAsia="zh-CN"/>
        </w:rPr>
        <w:t>。</w:t>
      </w:r>
      <w:r>
        <w:rPr>
          <w:rFonts w:hint="eastAsia" w:ascii="仿宋_GB2312" w:hAnsi="仿宋_GB2312" w:eastAsia="仿宋_GB2312" w:cs="仿宋_GB2312"/>
          <w:color w:val="auto"/>
          <w:spacing w:val="8"/>
          <w:sz w:val="32"/>
          <w:szCs w:val="32"/>
          <w:u w:val="none"/>
          <w:lang w:val="en-US" w:eastAsia="zh-CN"/>
        </w:rPr>
        <w:t>鸿畅镇立足本镇特色优势产业，</w:t>
      </w:r>
      <w:r>
        <w:rPr>
          <w:rFonts w:hint="eastAsia" w:ascii="仿宋_GB2312" w:hAnsi="仿宋_GB2312" w:eastAsia="仿宋_GB2312" w:cs="仿宋_GB2312"/>
          <w:color w:val="auto"/>
          <w:sz w:val="32"/>
          <w:szCs w:val="32"/>
          <w:lang w:val="en-US" w:eastAsia="zh-CN"/>
        </w:rPr>
        <w:t>拓宽招商引资领域，加大招商引资工作力度，努力改善投资环境</w:t>
      </w:r>
      <w:r>
        <w:rPr>
          <w:rFonts w:hint="eastAsia" w:ascii="仿宋_GB2312" w:hAnsi="仿宋_GB2312" w:eastAsia="仿宋_GB2312" w:cs="仿宋_GB2312"/>
          <w:color w:val="auto"/>
          <w:spacing w:val="8"/>
          <w:sz w:val="32"/>
          <w:szCs w:val="32"/>
          <w:u w:val="none"/>
          <w:lang w:val="en-US" w:eastAsia="zh-CN"/>
        </w:rPr>
        <w:t>。</w:t>
      </w:r>
      <w:r>
        <w:rPr>
          <w:rFonts w:hint="eastAsia" w:ascii="仿宋_GB2312" w:hAnsi="仿宋_GB2312" w:eastAsia="仿宋_GB2312" w:cs="仿宋_GB2312"/>
          <w:color w:val="auto"/>
          <w:sz w:val="32"/>
          <w:szCs w:val="32"/>
          <w:lang w:val="en-US" w:eastAsia="zh-CN"/>
        </w:rPr>
        <w:t>目前，重点推进鸿畅钧瓷文化园项目、中药材种植初加工项目和矿井升级改造项目</w:t>
      </w:r>
      <w:r>
        <w:rPr>
          <w:rFonts w:hint="eastAsia" w:ascii="仿宋_GB2312" w:hAnsi="仿宋_GB2312" w:eastAsia="仿宋_GB2312" w:cs="仿宋_GB2312"/>
          <w:color w:val="000000"/>
          <w:spacing w:val="8"/>
          <w:sz w:val="32"/>
          <w:szCs w:val="32"/>
          <w:u w:val="none"/>
          <w:lang w:val="en-US" w:eastAsia="zh-CN"/>
        </w:rPr>
        <w:t>。</w:t>
      </w:r>
    </w:p>
    <w:p>
      <w:pPr>
        <w:pStyle w:val="2"/>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打造美丽乡村。以“全国文明示范村”李金寨村为模范乡村，不断推动乡村振兴战略深入实施。加强农村精神文明建设，培育文明乡风，积极开展农村人居环境整治提升行动，努力打造更加美丽、富裕、文明、宜居的新农村。</w:t>
      </w:r>
    </w:p>
    <w:p>
      <w:pPr>
        <w:pStyle w:val="2"/>
        <w:jc w:val="right"/>
        <w:rPr>
          <w:rFonts w:hint="default" w:ascii="仿宋_GB2312" w:hAnsi="仿宋_GB2312" w:eastAsia="仿宋_GB2312" w:cs="仿宋_GB2312"/>
          <w:color w:val="auto"/>
          <w:kern w:val="2"/>
          <w:sz w:val="32"/>
          <w:szCs w:val="32"/>
          <w:lang w:val="en-US" w:eastAsia="zh-CN" w:bidi="ar-SA"/>
        </w:rPr>
      </w:pPr>
      <w:bookmarkStart w:id="0" w:name="_GoBack"/>
      <w:bookmarkEnd w:id="0"/>
      <w:r>
        <w:rPr>
          <w:rFonts w:hint="eastAsia" w:ascii="仿宋_GB2312" w:hAnsi="仿宋_GB2312" w:eastAsia="仿宋_GB2312" w:cs="仿宋_GB2312"/>
          <w:color w:val="auto"/>
          <w:kern w:val="2"/>
          <w:sz w:val="32"/>
          <w:szCs w:val="32"/>
          <w:lang w:val="en-US" w:eastAsia="zh-CN" w:bidi="ar-SA"/>
        </w:rPr>
        <w:t>文/李芳芳</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E5Y2IyMjMyZmQ1ZjkxMmUxMWRkM2VhODc3NjUwNGUifQ=="/>
  </w:docVars>
  <w:rsids>
    <w:rsidRoot w:val="00000000"/>
    <w:rsid w:val="0E8A40D8"/>
    <w:rsid w:val="16BD5BDE"/>
    <w:rsid w:val="2F674983"/>
    <w:rsid w:val="331F44E6"/>
    <w:rsid w:val="395B4CCF"/>
    <w:rsid w:val="42E525D7"/>
    <w:rsid w:val="4F7C2C2E"/>
    <w:rsid w:val="656349B3"/>
    <w:rsid w:val="6D8D6129"/>
    <w:rsid w:val="71A643D8"/>
    <w:rsid w:val="749D67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4"/>
    <w:next w:val="1"/>
    <w:qFormat/>
    <w:uiPriority w:val="0"/>
    <w:pPr>
      <w:keepNext/>
      <w:keepLines/>
      <w:spacing w:before="340" w:beforeLines="0" w:beforeAutospacing="0" w:after="330" w:afterLines="0" w:afterAutospacing="0" w:line="600" w:lineRule="exact"/>
      <w:outlineLvl w:val="0"/>
    </w:pPr>
    <w:rPr>
      <w:rFonts w:ascii="Arial" w:hAnsi="Arial" w:eastAsia="方正小标宋简体"/>
      <w:b w:val="0"/>
      <w:kern w:val="44"/>
      <w:sz w:val="44"/>
    </w:rPr>
  </w:style>
  <w:style w:type="paragraph" w:styleId="5">
    <w:name w:val="heading 2"/>
    <w:basedOn w:val="3"/>
    <w:next w:val="1"/>
    <w:semiHidden/>
    <w:unhideWhenUsed/>
    <w:qFormat/>
    <w:uiPriority w:val="0"/>
    <w:pPr>
      <w:keepNext/>
      <w:keepLines/>
      <w:spacing w:before="260" w:beforeLines="0" w:beforeAutospacing="0" w:after="260" w:afterLines="0" w:afterAutospacing="0" w:line="413" w:lineRule="auto"/>
      <w:jc w:val="left"/>
      <w:outlineLvl w:val="1"/>
    </w:pPr>
    <w:rPr>
      <w:rFonts w:eastAsia="黑体"/>
      <w:sz w:val="32"/>
    </w:rPr>
  </w:style>
  <w:style w:type="paragraph" w:styleId="6">
    <w:name w:val="heading 3"/>
    <w:basedOn w:val="1"/>
    <w:next w:val="1"/>
    <w:link w:val="10"/>
    <w:semiHidden/>
    <w:unhideWhenUsed/>
    <w:qFormat/>
    <w:uiPriority w:val="0"/>
    <w:pPr>
      <w:keepNext/>
      <w:keepLines/>
      <w:spacing w:before="260" w:beforeLines="0" w:beforeAutospacing="0" w:after="260" w:afterLines="0" w:afterAutospacing="0" w:line="413" w:lineRule="auto"/>
      <w:outlineLvl w:val="2"/>
    </w:pPr>
    <w:rPr>
      <w:rFonts w:eastAsia="楷体_GB2312"/>
      <w:b/>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2">
    <w:name w:val="Normal Indent1"/>
    <w:basedOn w:val="1"/>
    <w:qFormat/>
    <w:uiPriority w:val="0"/>
    <w:pPr>
      <w:ind w:firstLine="420" w:firstLineChars="200"/>
    </w:pPr>
  </w:style>
  <w:style w:type="paragraph" w:styleId="4">
    <w:name w:val="Title"/>
    <w:basedOn w:val="1"/>
    <w:qFormat/>
    <w:uiPriority w:val="0"/>
    <w:pPr>
      <w:spacing w:before="240" w:beforeLines="0" w:beforeAutospacing="0" w:after="60" w:afterLines="0" w:afterAutospacing="0"/>
      <w:jc w:val="center"/>
      <w:outlineLvl w:val="0"/>
    </w:pPr>
    <w:rPr>
      <w:rFonts w:ascii="Arial" w:hAnsi="Arial"/>
      <w:b/>
      <w:sz w:val="32"/>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customStyle="1" w:styleId="10">
    <w:name w:val="标题 3 Char"/>
    <w:link w:val="6"/>
    <w:qFormat/>
    <w:uiPriority w:val="0"/>
    <w:rPr>
      <w:rFonts w:eastAsia="楷体_GB2312"/>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2022-07-28T02:03:00Z</dcterms:created>
  <dc:creator>Lenovo</dc:creator>
  <cp:lastModifiedBy>李</cp:lastModifiedBy>
  <dcterms:modified xsi:type="dcterms:W3CDTF">2023-12-06T03:34:05Z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DADE104613C54891B757425F8043787F</vt:lpwstr>
  </property>
</Properties>
</file>