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新生儿出生登记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受理部门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梁北</w:t>
      </w:r>
      <w:r>
        <w:rPr>
          <w:rFonts w:hint="eastAsia" w:ascii="仿宋" w:hAnsi="仿宋" w:eastAsia="仿宋" w:cs="仿宋"/>
          <w:sz w:val="32"/>
          <w:szCs w:val="32"/>
        </w:rPr>
        <w:t>派出所户籍室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办理条件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新生儿出生登记。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办理时限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当场办理/20个工作日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办理地址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梁北</w:t>
      </w:r>
      <w:r>
        <w:rPr>
          <w:rFonts w:hint="eastAsia" w:ascii="仿宋" w:hAnsi="仿宋" w:eastAsia="仿宋" w:cs="仿宋"/>
          <w:sz w:val="32"/>
          <w:szCs w:val="32"/>
        </w:rPr>
        <w:t>派出所户籍室，禹州市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梁北镇郭村大街西头路南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工作时间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法定工作日：上午8:00—12:00 下午3:00—6:00（夏季） 下午2:30—5:30（冬季）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办理流程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新生儿出生日期不超过6岁的，户政窗口受理，核准后，当场办理；新生儿出生日期超过6岁的，户政窗口受理，核准后报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</w:t>
      </w:r>
      <w:r>
        <w:rPr>
          <w:rFonts w:hint="eastAsia" w:ascii="仿宋" w:hAnsi="仿宋" w:eastAsia="仿宋" w:cs="仿宋"/>
          <w:sz w:val="32"/>
          <w:szCs w:val="32"/>
        </w:rPr>
        <w:t>公安机关治安（户政）部门审批，户政窗口办结。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所需材料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1、新生儿《出生医学证明》；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2、新生儿父母双方的《居民户口簿》、《居民身份证》、《结婚证》；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3、新生儿父母双方民族成份不同的，父母双方应当到公安派出所填写《河南省新增人口民族成份确认登记表》，若有其他情况的，按照 《河南省公民民族成份登记管理实施细则》的要求办理。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NzQ4Y2IwODRmYzVmZTlmMWExNDExZmFhZmE5YjEifQ=="/>
  </w:docVars>
  <w:rsids>
    <w:rsidRoot w:val="00000000"/>
    <w:rsid w:val="1B7A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2024-04-12T09:02:07Z</dcterms:created>
  <dc:creator>Administrator</dc:creator>
  <cp:lastModifiedBy>薛凯KevinHsueh</cp:lastModifiedBy>
  <dcterms:modified xsi:type="dcterms:W3CDTF">2024-04-12T09:06:35Z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BDD64A5AA51A4EB1917AA50573661560_12</vt:lpwstr>
  </property>
</Properties>
</file>