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2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33"/>
          <w:szCs w:val="33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33"/>
          <w:szCs w:val="33"/>
          <w:bdr w:val="none" w:color="auto" w:sz="0" w:space="0"/>
          <w:shd w:val="clear" w:fill="FFFFFF"/>
        </w:rPr>
        <w:t>关于扎实开展全市安全生产大检查和打非治违专项整治行动的通知</w:t>
      </w:r>
    </w:p>
    <w:bookmarkEnd w:id="0"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各乡镇（街道）安全生产委员会、市安委会各有关成员单位，市安委会9个暗访暗查组：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为认真贯彻落实习近平总书记重要指示、李克强总理批 示，深刻吸取“3.21”东航坠机事故教训,促进国务院安委会安全生产十五条硬措施和河南省安全生产50条具体措施落地落实，推动全市安全生产大检查和打非治违专项整治行动向纵深发展，按照市领导要求,请各乡镇(街道)、各部门结合本单位实际,持续扎实开展安全生产大检查和打非治违专项整治行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一、检查目的 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督促各级各部门各单位树牢以人民为中心的发展思想，坚持人民至上、生命至上，认真贯彻落实党中央、国务院和省委、省政府及许昌市委、市政府关于安全生产的决策部署，突出各重点领域安全风险防范工作，全面压实安全生产党政领导责任、部门监管责任和企业主体责任，确保全市安全生产形势稳定，以优异成绩迎接党的二十大召开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二、检查范围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全市安全生产大检查工作方案要求的11+N个行业领域     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三、时间安排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   自即日起至二十大结束。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   四、有关要求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(一)强化思想认识。各乡镇（街道）、各有关部门要充分认识疫情防控期间安全生产形势，继续发扬不怕吃苦、连续作战的作风，坚持关口前移，重心下移，指导督促安全隐患整改和安全风险防范工作，坚决遏制生产安全事故发生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   (二)强化隐患整改。各暗访暗查组对检查发现的问题隐患，要及时向属地政府交办并跟踪督办，形成闭环管理，对工作落实不力，未能有效防范遏制事故发生的，要按照有关规定及时开展警示约谈和问责惩戒。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   （三）强化信息报送。各乡镇（街道）、市安委会各有关成员单位每周四上午12时前将“禹州市安全生产大检查和打非治违专项整治行动统计表”（见附件）及本周工作开展情况报市安委会办公室，市安委会办公室汇总后上报市委市政府主要领导。同时，按照月通报制度，每月将各乡镇（街道）、各单位大检查情况通报全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8" w:lineRule="atLeast"/>
        <w:ind w:left="0" w:right="0"/>
        <w:jc w:val="both"/>
        <w:rPr>
          <w:b w:val="0"/>
          <w:bCs w:val="0"/>
          <w:sz w:val="19"/>
          <w:szCs w:val="19"/>
        </w:rPr>
      </w:pPr>
      <w:r>
        <w:rPr>
          <w:b w:val="0"/>
          <w:bCs w:val="0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邮  箱：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88CC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88CC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"mailto:yzabs@163.com" </w:instrTex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88CC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88CC"/>
          <w:spacing w:val="0"/>
          <w:sz w:val="24"/>
          <w:szCs w:val="24"/>
          <w:u w:val="none"/>
          <w:bdr w:val="none" w:color="auto" w:sz="0" w:space="0"/>
          <w:shd w:val="clear" w:fill="FFFFFF"/>
        </w:rPr>
        <w:t>yzabs@163.com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88CC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b w:val="0"/>
          <w:bCs w:val="0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8" w:lineRule="atLeast"/>
        <w:ind w:left="0" w:right="0"/>
        <w:jc w:val="both"/>
        <w:rPr>
          <w:b w:val="0"/>
          <w:bCs w:val="0"/>
          <w:sz w:val="19"/>
          <w:szCs w:val="19"/>
        </w:rPr>
      </w:pPr>
      <w:r>
        <w:rPr>
          <w:b w:val="0"/>
          <w:bCs w:val="0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联系人：张君星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联系电话：8810076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附件：禹州市安全生产大检查和打非治违专项整治行动统计表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8" w:lineRule="atLeast"/>
        <w:ind w:left="0" w:right="0"/>
        <w:jc w:val="both"/>
        <w:rPr>
          <w:b w:val="0"/>
          <w:bCs w:val="0"/>
          <w:sz w:val="19"/>
          <w:szCs w:val="19"/>
        </w:rPr>
      </w:pPr>
      <w:r>
        <w:rPr>
          <w:b w:val="0"/>
          <w:bCs w:val="0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8" w:lineRule="atLeast"/>
        <w:ind w:left="0" w:right="0"/>
        <w:jc w:val="both"/>
        <w:rPr>
          <w:b w:val="0"/>
          <w:bCs w:val="0"/>
          <w:sz w:val="19"/>
          <w:szCs w:val="19"/>
        </w:rPr>
      </w:pPr>
      <w:r>
        <w:rPr>
          <w:b w:val="0"/>
          <w:bCs w:val="0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2022年6月6日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禹州市安全生产大检查和打非治违专项整治行动统计表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   月  日至   月   日）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填报单位：                                                                             填报时间：      年     月     日  </w:t>
      </w:r>
    </w:p>
    <w:tbl>
      <w:tblPr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3"/>
        <w:gridCol w:w="602"/>
        <w:gridCol w:w="173"/>
        <w:gridCol w:w="488"/>
        <w:gridCol w:w="489"/>
        <w:gridCol w:w="489"/>
        <w:gridCol w:w="489"/>
        <w:gridCol w:w="489"/>
        <w:gridCol w:w="489"/>
        <w:gridCol w:w="489"/>
        <w:gridCol w:w="489"/>
        <w:gridCol w:w="331"/>
        <w:gridCol w:w="489"/>
        <w:gridCol w:w="489"/>
        <w:gridCol w:w="489"/>
        <w:gridCol w:w="489"/>
        <w:gridCol w:w="489"/>
        <w:gridCol w:w="4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7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领域</w:t>
            </w:r>
          </w:p>
        </w:tc>
        <w:tc>
          <w:tcPr>
            <w:tcW w:w="39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排查企业数量</w:t>
            </w:r>
          </w:p>
        </w:tc>
        <w:tc>
          <w:tcPr>
            <w:tcW w:w="176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排查一般隐患</w:t>
            </w:r>
          </w:p>
        </w:tc>
        <w:tc>
          <w:tcPr>
            <w:tcW w:w="187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排查重大隐患</w:t>
            </w:r>
          </w:p>
        </w:tc>
        <w:tc>
          <w:tcPr>
            <w:tcW w:w="199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行政执法情况</w:t>
            </w:r>
          </w:p>
        </w:tc>
        <w:tc>
          <w:tcPr>
            <w:tcW w:w="180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联合惩戒</w:t>
            </w:r>
          </w:p>
        </w:tc>
        <w:tc>
          <w:tcPr>
            <w:tcW w:w="73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打非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治违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（家）</w:t>
            </w:r>
          </w:p>
        </w:tc>
        <w:tc>
          <w:tcPr>
            <w:tcW w:w="60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警示约谈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（家）</w:t>
            </w:r>
          </w:p>
        </w:tc>
        <w:tc>
          <w:tcPr>
            <w:tcW w:w="72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责任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追究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（人）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39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一般隐患（项）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已整改（项）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未整改（项）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重大隐患（项）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已整改（项）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未整改（项）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关闭取缔（家）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停产停业整顿（家）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行政处罚（万元）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媒体曝光（家）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失信惩戒（家）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列入黑名单（家）</w:t>
            </w:r>
          </w:p>
        </w:tc>
        <w:tc>
          <w:tcPr>
            <w:tcW w:w="73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燃气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煤矿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7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非煤矿山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7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危化品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7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道路交通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7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建筑施工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7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消防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7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特种设备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7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教育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7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旅游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7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电力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本周合计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累    计</w:t>
            </w:r>
          </w:p>
        </w:tc>
        <w:tc>
          <w:tcPr>
            <w:tcW w:w="3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18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负责人：                          填报人：                     联系电话：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注：本表填报本周数据，“累计”项目填报活动开展以来总数，请各单位将电子版每周四中午12点前上报市安委办邮箱。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OGIyYTI2ODNjOWU3OWU5NTliODMyNjk1ZDAxZDkifQ=="/>
  </w:docVars>
  <w:rsids>
    <w:rsidRoot w:val="54FC5459"/>
    <w:rsid w:val="54FC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2022-10-28T11:05:00Z</dcterms:created>
  <dc:creator>Pretend°</dc:creator>
  <cp:lastModifiedBy>Pretend°</cp:lastModifiedBy>
  <dcterms:modified xsi:type="dcterms:W3CDTF">2022-10-28T11:06:47Z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D60F2E284C004AE9AFD5DD744928B24D</vt:lpwstr>
  </property>
</Properties>
</file>