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6D2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23" w:lineRule="atLeast"/>
        <w:ind w:left="0" w:right="0" w:firstLine="0"/>
        <w:jc w:val="center"/>
        <w:rPr>
          <w:rFonts w:ascii="微软雅黑" w:hAnsi="微软雅黑" w:eastAsia="微软雅黑" w:cs="微软雅黑"/>
          <w:b w:val="0"/>
          <w:bCs w:val="0"/>
          <w:i w:val="0"/>
          <w:iCs w:val="0"/>
          <w:caps w:val="0"/>
          <w:color w:val="333333"/>
          <w:spacing w:val="0"/>
          <w:sz w:val="44"/>
          <w:szCs w:val="44"/>
        </w:rPr>
      </w:pPr>
      <w:r>
        <w:rPr>
          <w:rFonts w:hint="eastAsia" w:ascii="微软雅黑" w:hAnsi="微软雅黑" w:eastAsia="微软雅黑" w:cs="微软雅黑"/>
          <w:b w:val="0"/>
          <w:bCs w:val="0"/>
          <w:i w:val="0"/>
          <w:iCs w:val="0"/>
          <w:caps w:val="0"/>
          <w:color w:val="333333"/>
          <w:spacing w:val="0"/>
          <w:sz w:val="44"/>
          <w:szCs w:val="44"/>
          <w:bdr w:val="none" w:color="auto" w:sz="0" w:space="0"/>
          <w:shd w:val="clear" w:fill="FFFFFF"/>
        </w:rPr>
        <w:t>河南省安全生产风险管控与隐患治理办法</w:t>
      </w:r>
    </w:p>
    <w:p w14:paraId="63535C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default" w:ascii="sans-serif" w:hAnsi="sans-serif" w:eastAsia="sans-serif" w:cs="sans-serif"/>
          <w:color w:val="000000"/>
          <w:bdr w:val="none" w:color="auto" w:sz="0" w:space="0"/>
        </w:rPr>
      </w:pPr>
    </w:p>
    <w:p w14:paraId="5F9714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right="0" w:firstLine="640" w:firstLineChars="200"/>
        <w:rPr>
          <w:rFonts w:hint="eastAsia" w:ascii="仿宋_GB2312" w:hAnsi="仿宋_GB2312" w:eastAsia="仿宋_GB2312" w:cs="仿宋_GB2312"/>
          <w:color w:val="000000"/>
          <w:sz w:val="32"/>
          <w:szCs w:val="32"/>
        </w:rPr>
      </w:pPr>
      <w:bookmarkStart w:id="0" w:name="_GoBack"/>
      <w:bookmarkEnd w:id="0"/>
      <w:r>
        <w:rPr>
          <w:rFonts w:hint="eastAsia" w:ascii="仿宋_GB2312" w:hAnsi="仿宋_GB2312" w:eastAsia="仿宋_GB2312" w:cs="仿宋_GB2312"/>
          <w:color w:val="000000"/>
          <w:sz w:val="32"/>
          <w:szCs w:val="32"/>
          <w:bdr w:val="none" w:color="auto" w:sz="0" w:space="0"/>
        </w:rPr>
        <w:t>第一条　为构建安全生产风险管控与生产安全事故隐患治理双重预防工作机制，落实生产经营单位安全生产主体责任，强化安全生产监督管理，防止和减少生产安全事故，根据《中华人民共和国安全生产法》《河南省安全生产条例》等法律、法规规定，结合本省实际，制定本办法。</w:t>
      </w:r>
    </w:p>
    <w:p w14:paraId="79B9F2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第二条　本省行政区域内生产经营单位的安全生产风险管控（以下简称风险管控）与生产安全事故隐患排查治理（以下简称事故隐患治理）及其相关监督管理活动，适用本办法。</w:t>
      </w:r>
    </w:p>
    <w:p w14:paraId="5E808B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第三条　风险管控与事故隐患治理工作应当坚持源头防范、系统治理、依法监管的原则。</w:t>
      </w:r>
    </w:p>
    <w:p w14:paraId="5B2AF2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第四条　生产经营单位是风险管控与事故隐患治理的责任主体，应当深入推进安全生产标准化建设，建立健全风险自辨自控、隐患自查自治工作机制，明确本单位负责人和各级、各岗位人员的责任。</w:t>
      </w:r>
    </w:p>
    <w:p w14:paraId="01D1FE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生产经营单位将生产经营项目、场所、设备发包或者租赁给其他单位的，应当与承包、承租单位签订安全生产管理协议，明确各方的风险管控与事故隐患治理责任，并对承包、承租单位的风险管控与事故隐患治理工作进行统一协调和管理；发现承包、承租单位存在事故隐患的，应当及时督促其治理。</w:t>
      </w:r>
    </w:p>
    <w:p w14:paraId="7BCC7C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第五条　全省各级主要负责人应当重视和推动风险管控与事故隐患治理工作。</w:t>
      </w:r>
    </w:p>
    <w:p w14:paraId="4AEFE3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县级以上人民政府应当加强对风险管控与事故隐患治理工作的领导，督促有关部门依法履行风险管控与事故隐患治理监督管理职责，协调解决风险管控与事故隐患治理工作中的重大问题。</w:t>
      </w:r>
    </w:p>
    <w:p w14:paraId="423FD4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乡、镇人民政府以及街道办事处、开发区管理机构等人民政府的派出机关应当按照职责加强对本辖区内风险管控与事故隐患治理工作的监督检查，协助上级人民政府有关部门依法履行风险管控与事故隐患治理监督管理职责。</w:t>
      </w:r>
    </w:p>
    <w:p w14:paraId="105658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第六条　县级以上人民政府应急管理部门对本行政区域内风险管控与事故隐患治理依法实施综合监督管理，并负责职责范围内生产经营单位风险管控与事故隐患治理工作的监督管理。</w:t>
      </w:r>
    </w:p>
    <w:p w14:paraId="22C715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县级以上人民政府其他负有安全生产监督管理职责的部门应当按照职责，负责各自行业（领域）风险管控与事故隐患治理工作的监督管理。</w:t>
      </w:r>
    </w:p>
    <w:p w14:paraId="0B2A22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县级以上人民政府应急管理部门和其他负有安全生产监督管理职责的部门统称负有安全生产监督管理职责部门。</w:t>
      </w:r>
    </w:p>
    <w:p w14:paraId="7287B5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第二章 风险管控</w:t>
      </w:r>
    </w:p>
    <w:p w14:paraId="54130A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第七条　生产经营单位应当将风险管控纳入安全生产责任制，具体履行下列风险管控责任：</w:t>
      </w:r>
    </w:p>
    <w:p w14:paraId="3E2A30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（一）建立包括辨识部位、存在风险、风险分级、事故类型、主要管控措施、责任部门和责任人等内容的风险管控制度；</w:t>
      </w:r>
    </w:p>
    <w:p w14:paraId="493D2A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（二）根据生产工艺、设备、设计等环节变化情况，及时修改完善相应的安全操作规程；</w:t>
      </w:r>
    </w:p>
    <w:p w14:paraId="6697D8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（三）将风险管控纳入年度教育和培训计划并组织实施，确保从业人员熟悉掌握相关知识技能；</w:t>
      </w:r>
    </w:p>
    <w:p w14:paraId="3DB0EB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（四）编制本单位风险管控清单，并建立预报预警机制；</w:t>
      </w:r>
    </w:p>
    <w:p w14:paraId="16DC5F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（五）及时向负有安全生产监督管理职责部门报送重大风险辨识、评估、管控等基本信息。</w:t>
      </w:r>
    </w:p>
    <w:p w14:paraId="411379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第八条　生产经营单位应当针对下列内容开展全面安全风险辨识:</w:t>
      </w:r>
    </w:p>
    <w:p w14:paraId="57FFC5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（一）生产工艺和生产技术；</w:t>
      </w:r>
    </w:p>
    <w:p w14:paraId="460DA7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（二）普通设备设施和特种设备，能源隔离、机械防护等涉及安全生产的设备设施及其检验检测情况；</w:t>
      </w:r>
    </w:p>
    <w:p w14:paraId="2C79EF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（三）建筑物、构筑物、易燃易爆和有毒有害生产经营环境，以及与生产经营相关相邻的作业环境、场所和气象条件；</w:t>
      </w:r>
    </w:p>
    <w:p w14:paraId="5E2B38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（四）从业人员的健康状况、安全防护状况和安全作业行为；</w:t>
      </w:r>
    </w:p>
    <w:p w14:paraId="3565D4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（五）安全生产责任制、操作规程、教育培训、现场作业、应急救援等安全生产管理制度的制定和落实情况；</w:t>
      </w:r>
    </w:p>
    <w:p w14:paraId="38F276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（六）其他可能产生安全风险的因素。</w:t>
      </w:r>
    </w:p>
    <w:p w14:paraId="54B9B8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第九条　生产经营单位应当对辨识出的安全风险进行评估，确定风险等级。安全风险等级从高到低依次分为重大风险、较大风险、一般风险和低风险四个等级，对应使用红、橙、黄、蓝四色标注：</w:t>
      </w:r>
    </w:p>
    <w:p w14:paraId="030BD7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（一）重大风险（红色风险）：危险因素多，管控难度大，如发生事故，将造成特大经济损失或者特大伤亡事故；</w:t>
      </w:r>
    </w:p>
    <w:p w14:paraId="6A1C37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（二）较大风险（橙色风险）：危险因素较多，管控难度较大，如发生事故，将造成重大经济损失或者重大伤亡事故；</w:t>
      </w:r>
    </w:p>
    <w:p w14:paraId="65DCBD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（三）一般风险（黄色风险）：风险在受控范围内，如发生事故，将造成较大经济损失或者重伤事故；</w:t>
      </w:r>
    </w:p>
    <w:p w14:paraId="03C3BD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（四）低风险（蓝色风险）：风险在受控范围内，如发生事故，将造成一般经济损失或者轻伤事故。</w:t>
      </w:r>
    </w:p>
    <w:p w14:paraId="056FC5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第十条　生产经营单位应当根据风险辨识和分级结果，编制风险管控清单，实施风险分级管控。风险管控清单应当包括风险点名称、风险描述、可能导致后果、风险等级、风险管控措施、管控层级、排查频次、责任部门和责任人等内容。</w:t>
      </w:r>
    </w:p>
    <w:p w14:paraId="0EEE61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对重大风险应当编制专项应急预案，并建立包含风险部位、责任部门、责任人、风险评估情况的档案，档案信息发生变化的应当及时更新完善。</w:t>
      </w:r>
    </w:p>
    <w:p w14:paraId="109ACA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第十一条　矿山、金属冶炼、建筑施工、道路运输、城市轨道交通和危险物品的生产、经营、储存、废弃处置以及使用危险物品的数量构成重大危险源的单位应当每年进行一次全面风险辨识和评估，其他生产经营单位应当每三年进行一次全面风险辨识和评估，存在重大风险的生产经营单位应当于下一年重新对重大风险进行辨识和评估。</w:t>
      </w:r>
    </w:p>
    <w:p w14:paraId="64D4A0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有关法律、法规和标准修改或者生产经营单位的工艺技术、设备设施、原辅材料改变时，或者生产安全事故（事件）发生后，生产经营单位应当及时进行风险辨识和评估。</w:t>
      </w:r>
    </w:p>
    <w:p w14:paraId="158373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第十二条　生产经营单位应当在醒目位置和重点区域分别设置安全风险公告栏，制作岗位安全风险告知卡，标明主要安全风险、可能引发事故隐患类别、事故后果、管控措施、应急措施及报告方式等内容。</w:t>
      </w:r>
    </w:p>
    <w:p w14:paraId="62AEE9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对存在风险的工作场所、岗位和有关设备设施，应当设置明显警示标志，并强化危险源监测和预警。</w:t>
      </w:r>
    </w:p>
    <w:p w14:paraId="7E2F67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第三章 事故隐患治理</w:t>
      </w:r>
    </w:p>
    <w:p w14:paraId="48AEF4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第十三条　生产经营单位应当将事故隐患治理纳入安全生产责任制，具体履行下列事故隐患治理责任:</w:t>
      </w:r>
    </w:p>
    <w:p w14:paraId="0980B5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（一）建立事故隐患排查、治理、奖惩考核等工作制度，明确本单位负责人和各岗位人员的事故隐患治理责任；</w:t>
      </w:r>
    </w:p>
    <w:p w14:paraId="31C7C9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（二）对从业人员进行事故隐患治理技能教育和培训；</w:t>
      </w:r>
    </w:p>
    <w:p w14:paraId="021C78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（三）依据风险管控清单，对风险部位、风险管控措施或者专项应急预案的落实情况进行定期排查和专项排查；</w:t>
      </w:r>
    </w:p>
    <w:p w14:paraId="0C9507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（四）对排查出的事故隐患，制定措施及时治理，并将治理情况如实记录，向从业人员通报；</w:t>
      </w:r>
    </w:p>
    <w:p w14:paraId="2A8656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（五）定期向负有安全生产监督管理职责部门报告事故隐患治理情况；</w:t>
      </w:r>
    </w:p>
    <w:p w14:paraId="35F09F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（六）及时向负有安全生产监督管理职责部门报告重大事故隐患。</w:t>
      </w:r>
    </w:p>
    <w:p w14:paraId="662E5A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第十四条　本办法所称事故隐患，是指生产经营单位违反安全生产法律、法规、规章、标准、规程和安全生产管理制度规定，或者因其他因素在生产经营活动中存在可能导致事故发生的物的危险状态、人的不安全行为、环境的影响和管理上的缺陷。</w:t>
      </w:r>
    </w:p>
    <w:p w14:paraId="4236EF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事故隐患分为一般事故隐患和重大事故隐患。一般事故隐患，是指危害和整改难度较小，发现后能够立即整改排除的隐患。重大事故隐患，是指危害和整改难度较大，应当全部或者局部停产停业，并经过一定时间整改治理方能排除的隐患，或者因外部因素影响致使生产经营单位自身难以排除的隐患。</w:t>
      </w:r>
    </w:p>
    <w:p w14:paraId="506454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第十五条　生产经营单位的安全生产管理人员和其他从业人员应当根据岗位职责，依据风险管控清单，对风险部位、风险管控措施或者专项应急预案的落实情况进行定期排查。</w:t>
      </w:r>
    </w:p>
    <w:p w14:paraId="7E2E0C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第十六条　出现下列情况时，应当进行专项排查:</w:t>
      </w:r>
    </w:p>
    <w:p w14:paraId="15AADD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（一）有关安全生产法律、法规、规章、标准、规程发布或者修改；</w:t>
      </w:r>
    </w:p>
    <w:p w14:paraId="136C55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（二）新建、改建、扩建项目；</w:t>
      </w:r>
    </w:p>
    <w:p w14:paraId="354FC0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（三）周边环境、作业条件、设备设施、工艺技术发生改变；</w:t>
      </w:r>
    </w:p>
    <w:p w14:paraId="369D28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（四）复工复产、发生事故或者险情；</w:t>
      </w:r>
    </w:p>
    <w:p w14:paraId="560794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（五）汛期、森林防火紧要期、地震风险影响期、极端或者异常天气、重大节假日、大型活动；</w:t>
      </w:r>
    </w:p>
    <w:p w14:paraId="439424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（六）其他应当进行专项排查的情况。</w:t>
      </w:r>
    </w:p>
    <w:p w14:paraId="28AA92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第十七条　经排查发现事故隐患的，对一般事故隐患应当确定治理措施，当场或者限时治理。对重大事故隐患应当制定治理方案。</w:t>
      </w:r>
    </w:p>
    <w:p w14:paraId="6F7AB0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重大事故隐患治理方案应当包括下列内容：</w:t>
      </w:r>
    </w:p>
    <w:p w14:paraId="1A421C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（一）治理的目标和任务；</w:t>
      </w:r>
    </w:p>
    <w:p w14:paraId="6A1364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（二）采取的方法和措施；</w:t>
      </w:r>
    </w:p>
    <w:p w14:paraId="771A37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（三）经费和物资的落实；</w:t>
      </w:r>
    </w:p>
    <w:p w14:paraId="6AF584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（四）负责治理的部门和人员；</w:t>
      </w:r>
    </w:p>
    <w:p w14:paraId="24F489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（五）治理的期限和要求；</w:t>
      </w:r>
    </w:p>
    <w:p w14:paraId="65F894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（六）安全措施和应急预案；</w:t>
      </w:r>
    </w:p>
    <w:p w14:paraId="364B39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（七）复查工作要求和安排；</w:t>
      </w:r>
    </w:p>
    <w:p w14:paraId="39D3D0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（八）其他需要明确的事项。</w:t>
      </w:r>
    </w:p>
    <w:p w14:paraId="3DA4CE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生产经营单位在重大事故隐患治理完毕后，应当对治理效果组织验收。</w:t>
      </w:r>
    </w:p>
    <w:p w14:paraId="6FA246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第十八条　生产经营单位在事故隐患治理过程中，应当采取必要措施，防止事故发生。事故隐患排除前或者排除过程中无法保证安全的，应当从危险区域撤出作业人员，并疏散可能危及的其他人员，设置警戒标识，暂时停产停业或者停止使用生产储存装置、设备设施；对暂时难以停产或者停止使用的生产储存装置、设备设施，应当加强管控。</w:t>
      </w:r>
    </w:p>
    <w:p w14:paraId="190024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事故隐患涉及相邻地区、单位或者公众安全的，生产经营单位应当及时报告所在地人民政府及其有关部门，告知相关单位采取适当方式加以明示，并加强对治理工作的协调。</w:t>
      </w:r>
    </w:p>
    <w:p w14:paraId="0C10B8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第十九条　对因自然灾害可能引发事故的隐患，生产经营单位应当采取可靠的预防措施；接到自然灾害预报后，应当及时向所属单位发出预警通知；发生自然灾害可能危及单位和人员安全时，应当及时采取停止作业、撤离人员、加强监测等措施，并及时向所在地人民政府及其有关部门报告。</w:t>
      </w:r>
    </w:p>
    <w:p w14:paraId="09C964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第二十条　生产经营单位应当如实记录下列事故隐患治理情况：</w:t>
      </w:r>
    </w:p>
    <w:p w14:paraId="270F2B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（一）风险管控措施落实情况、风险失控表现、失职部门和人员；</w:t>
      </w:r>
    </w:p>
    <w:p w14:paraId="36094C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（二）事故隐患排查的时间、具体部位或者场所；</w:t>
      </w:r>
    </w:p>
    <w:p w14:paraId="2E57EB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（三）事故隐患的级别和具体情况；</w:t>
      </w:r>
    </w:p>
    <w:p w14:paraId="6CE6BD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（四）参加事故隐患排查的人员及其签字；</w:t>
      </w:r>
    </w:p>
    <w:p w14:paraId="594FD9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（五）事故隐患治理情况和复查验收时间、结论、人员及其签字。</w:t>
      </w:r>
    </w:p>
    <w:p w14:paraId="0EB176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事故隐患治理情况记录应当保存2年以上。</w:t>
      </w:r>
    </w:p>
    <w:p w14:paraId="2569D9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第四章 监督管理</w:t>
      </w:r>
    </w:p>
    <w:p w14:paraId="1EEBBE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第二十一条　县级以上人民政府应急管理部门应当履行下列综合监督管理职责:</w:t>
      </w:r>
    </w:p>
    <w:p w14:paraId="17F79E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（一）根据国家规定，制定风险管控与事故隐患治理实施细则、规定或者方案；</w:t>
      </w:r>
    </w:p>
    <w:p w14:paraId="3C42F9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（二）负责风险管控与事故隐患治理的综合业务培训和指导；</w:t>
      </w:r>
    </w:p>
    <w:p w14:paraId="200AD1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（三）完善风险管控与事故隐患治理应急管理信息系统；</w:t>
      </w:r>
    </w:p>
    <w:p w14:paraId="7B44A0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四）指导、监督生产经营单位按照有关法律、法规、规章、标准和规程的要求，建立健全风险管控和事故隐患治理各项制度，将生产经营单位建立和落实风险管控与事故隐患治理制度情况纳入安全生产执法计划，依法查处违法违规行为；</w:t>
      </w:r>
    </w:p>
    <w:p w14:paraId="472698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（五）指导、督促位置相邻、行业相近的生产经营单位建立重大风险联防联控机制；</w:t>
      </w:r>
    </w:p>
    <w:p w14:paraId="59E2D2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（六）协调指导并配合其他负有安全生产监督管理职责的部门开展风险管控与事故隐患治理监督管理工作。</w:t>
      </w:r>
    </w:p>
    <w:p w14:paraId="5C552F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第二十二条　县级以上人民政府负有安全生产监督管理职责部门依法对本行业（领域）风险管控和事故隐患治理工作进行监督管理，并履行下列职责:</w:t>
      </w:r>
    </w:p>
    <w:p w14:paraId="51F956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（一）根据本行业（领域）的风险管控与事故隐患治理规范，建立完善本行业（领域）风险管控和事故隐患治理相关制度；</w:t>
      </w:r>
    </w:p>
    <w:p w14:paraId="382EEE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（二）按照职责分工，监督、指导生产经营单位风险管控与事故隐患治理工作，依法查处违法违规行为；</w:t>
      </w:r>
    </w:p>
    <w:p w14:paraId="617F1E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（三）定期分析评估本行业（领域）重大风险管控措施和重大事故隐患治理成效，并分级承担本行业（领域）重大事故隐患治理挂牌督办工作；</w:t>
      </w:r>
    </w:p>
    <w:p w14:paraId="46BBF0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（四）定期向同级人民政府应急管理部门和上级主管部门报送本行业（领域）风险管控和事故隐患治理工作信息。</w:t>
      </w:r>
    </w:p>
    <w:p w14:paraId="1066C2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第二十三条　负有安全生产监督管理职责的部门应当按照职责分工，开展经常性的风险管控和事故隐患治理监督检查工作。</w:t>
      </w:r>
    </w:p>
    <w:p w14:paraId="63C412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在监督检查中发现事故隐患的，应当作好记录，并责令生产经营单位立即排除；重大事故隐患排除前或者排除过程中无法保证安全的，应当依法责令生产经营单位从危险区域撤出作业人员，暂时停产停业或者停止使用相关设备设施。</w:t>
      </w:r>
    </w:p>
    <w:p w14:paraId="528048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有关部门在监督检查中应当互通情况，发现的事故隐患应当由其他有关部门处理的，及时移送其他有关部门并形成记录备查，接受移送的部门应当及时进行处理并反馈结果。</w:t>
      </w:r>
    </w:p>
    <w:p w14:paraId="11F3D3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第二十四条　重大事故隐患治理实行挂牌督办制度。挂牌督办按照属地、分类和分级原则，由县级以上人民政府及其负有安全生产监督管理职责部门根据实际需要分别实施。</w:t>
      </w:r>
    </w:p>
    <w:p w14:paraId="1EF7C1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县级以上人民政府及其负有安全生产监督管理职责部门对重大事故隐患进行挂牌督办时，应当责令生产经营单位自收到挂牌督办通知书之日起15个工作日内提交重大事故隐患治理方案。</w:t>
      </w:r>
    </w:p>
    <w:p w14:paraId="2AAE98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第二十五条　任何单位和个人发现事故隐患，均有权向负有安全生产监督管理职责部门举报。</w:t>
      </w:r>
    </w:p>
    <w:p w14:paraId="01D43E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县级以上人民政府及其有关部门对报告重大事故隐患的有功人员给予奖励。</w:t>
      </w:r>
    </w:p>
    <w:p w14:paraId="25378F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第五章 法律责任</w:t>
      </w:r>
    </w:p>
    <w:p w14:paraId="5D5B96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第二十六条　违反本办法有关规定的行为，法律、法规已有法律责任规定的，从其规定。</w:t>
      </w:r>
    </w:p>
    <w:p w14:paraId="08FC35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本办法规定的行政处罚，由负有安全生产监督管理职责部门按照职责分工实施。</w:t>
      </w:r>
    </w:p>
    <w:p w14:paraId="035B75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第二十七条　负有安全生产监督管理职责部门的工作人员有下列情形之一的，依法给予处分；构成犯罪的，依照刑法有关规定追究刑事责任:</w:t>
      </w:r>
    </w:p>
    <w:p w14:paraId="273203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（一）在监督检查中发现重大事故隐患，未依法及时处理的；</w:t>
      </w:r>
    </w:p>
    <w:p w14:paraId="48954C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（二）发现生产经营单位风险管控和事故隐患治理中存在违法行为，未及时查处的；</w:t>
      </w:r>
    </w:p>
    <w:p w14:paraId="3891F4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（三）不按照规定处理事故隐患举报的；</w:t>
      </w:r>
    </w:p>
    <w:p w14:paraId="1E6B43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（四）有其他玩忽职守、滥用职权、徇私舞弊行为的。</w:t>
      </w:r>
    </w:p>
    <w:p w14:paraId="5478ED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第二十八条　生产经营单位有下列行为之一的，责令限期改正，可以处一万元以上五万元以下的罚款；逾期未改正的，处五万元以上十万元以下的罚款，对其直接负责的主管人员和其他直接责任人员处一万元以上二万元以下的罚款：</w:t>
      </w:r>
    </w:p>
    <w:p w14:paraId="771CEB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（一）未按照本办法第七条规定向负有安全生产监督管理职责部门报送重大风险基本信息的；</w:t>
      </w:r>
    </w:p>
    <w:p w14:paraId="220057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（二）未按照本办法第十条规定编制风险管控清单的。</w:t>
      </w:r>
    </w:p>
    <w:p w14:paraId="064D51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第六章 附　则</w:t>
      </w:r>
    </w:p>
    <w:p w14:paraId="5F228A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68" w:lineRule="atLeast"/>
        <w:ind w:left="0" w:right="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bdr w:val="none" w:color="auto" w:sz="0" w:space="0"/>
        </w:rPr>
        <w:t>　　第二十九条　本办法自年1月31日起施行，2016年2月23日公布的《河南省生产安全事故隐患排查治理办法》（河南省人民政府令第173号）同时废止。</w:t>
      </w:r>
    </w:p>
    <w:p w14:paraId="5A1B7E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pPr>
    </w:p>
    <w:p w14:paraId="77B6D6E0">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C7375"/>
    <w:rsid w:val="7CEC73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2025-12-08T03:15:00Z</dcterms:created>
  <dc:creator>耀耀</dc:creator>
  <cp:lastModifiedBy>耀耀</cp:lastModifiedBy>
  <dcterms:modified xsi:type="dcterms:W3CDTF">2025-12-08T03:18:39Z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1786B1741F494D2F9ADF892BC53D9C48_11</vt:lpwstr>
  </property>
  <property fmtid="{D5CDD505-2E9C-101B-9397-08002B2CF9AE}" pid="4" name="KSOTemplateDocerSaveRecord">
    <vt:lpwstr>eyJoZGlkIjoiZTc2OTMyOTE1MmQzNGNlYTljZjJmODI3MjM3ZTFiNjIiLCJ1c2VySWQiOiIxMjU5ODcxOTYwIn0=</vt:lpwstr>
  </property>
</Properties>
</file>