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25" w:beforeAutospacing="0" w:after="0" w:afterAutospacing="0" w:line="750" w:lineRule="atLeast"/>
        <w:ind w:left="0" w:right="0" w:firstLine="0"/>
        <w:jc w:val="center"/>
        <w:textAlignment w:val="top"/>
        <w:rPr>
          <w:rFonts w:hint="eastAsia" w:ascii="宋体" w:hAnsi="宋体" w:eastAsia="宋体" w:cs="宋体"/>
          <w:b/>
          <w:bCs/>
          <w:i w:val="0"/>
          <w:iCs w:val="0"/>
          <w:caps w:val="0"/>
          <w:color w:val="000000"/>
          <w:spacing w:val="0"/>
          <w:sz w:val="45"/>
          <w:szCs w:val="45"/>
        </w:rPr>
      </w:pPr>
      <w:r>
        <w:rPr>
          <w:rFonts w:hint="eastAsia" w:ascii="宋体" w:hAnsi="宋体" w:eastAsia="宋体" w:cs="宋体"/>
          <w:b/>
          <w:bCs/>
          <w:i w:val="0"/>
          <w:iCs w:val="0"/>
          <w:caps w:val="0"/>
          <w:color w:val="000000"/>
          <w:spacing w:val="0"/>
          <w:sz w:val="45"/>
          <w:szCs w:val="45"/>
          <w:bdr w:val="none" w:color="auto" w:sz="0" w:space="0"/>
          <w:shd w:val="clear" w:fill="FFFFFF"/>
        </w:rPr>
        <w:t>河南省人民政府</w:t>
      </w:r>
      <w:r>
        <w:rPr>
          <w:rFonts w:hint="eastAsia" w:ascii="宋体" w:hAnsi="宋体" w:eastAsia="宋体" w:cs="宋体"/>
          <w:b/>
          <w:bCs/>
          <w:i w:val="0"/>
          <w:iCs w:val="0"/>
          <w:caps w:val="0"/>
          <w:color w:val="000000"/>
          <w:spacing w:val="0"/>
          <w:sz w:val="45"/>
          <w:szCs w:val="45"/>
          <w:bdr w:val="none" w:color="auto" w:sz="0" w:space="0"/>
          <w:shd w:val="clear" w:fill="FFFFFF"/>
        </w:rPr>
        <w:br w:type="textWrapping"/>
      </w:r>
      <w:bookmarkStart w:id="0" w:name="_GoBack"/>
      <w:r>
        <w:rPr>
          <w:rFonts w:hint="eastAsia" w:ascii="宋体" w:hAnsi="宋体" w:eastAsia="宋体" w:cs="宋体"/>
          <w:b/>
          <w:bCs/>
          <w:i w:val="0"/>
          <w:iCs w:val="0"/>
          <w:caps w:val="0"/>
          <w:color w:val="000000"/>
          <w:spacing w:val="0"/>
          <w:sz w:val="45"/>
          <w:szCs w:val="45"/>
          <w:bdr w:val="none" w:color="auto" w:sz="0" w:space="0"/>
          <w:shd w:val="clear" w:fill="FFFFFF"/>
        </w:rPr>
        <w:t>关于全面实施临时救助制度的意见</w:t>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90" w:beforeAutospacing="0" w:after="390" w:afterAutospacing="0"/>
        <w:ind w:left="0" w:right="0" w:firstLine="0"/>
        <w:jc w:val="center"/>
        <w:textAlignment w:val="top"/>
        <w:rPr>
          <w:rFonts w:ascii="Arial" w:hAnsi="Arial" w:cs="Arial"/>
          <w:i w:val="0"/>
          <w:iCs w:val="0"/>
          <w:caps w:val="0"/>
          <w:color w:val="000000"/>
          <w:spacing w:val="0"/>
          <w:sz w:val="24"/>
          <w:szCs w:val="24"/>
        </w:rPr>
      </w:pPr>
      <w:r>
        <w:rPr>
          <w:rFonts w:hint="eastAsia" w:ascii="宋体" w:hAnsi="宋体" w:eastAsia="宋体" w:cs="宋体"/>
          <w:i w:val="0"/>
          <w:iCs w:val="0"/>
          <w:caps w:val="0"/>
          <w:color w:val="000000"/>
          <w:spacing w:val="0"/>
          <w:sz w:val="27"/>
          <w:szCs w:val="27"/>
          <w:bdr w:val="none" w:color="auto" w:sz="0" w:space="0"/>
          <w:shd w:val="clear" w:fill="FFFFFF"/>
        </w:rPr>
        <w:t>豫政〔2015〕32号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各市、县人民政府,省人民政府各部门: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临时救助制度是社会救助体系的重要组成部分,是国家对遭遇突发事件、意外伤害、重大疾病或其他特殊原因导致基本生活陷入困境,其他社会救助制度暂时无法覆盖或救助之后基本生活暂时仍有严重困难的家庭或个人给予的应急性、过渡性救助的一种制度安排,对保障困难群体基本生活、促进社会公平正义、全面建成小康社会具有重要意义。根据《社会救助暂行办法》(国务院令第649号)、《国务院关于全面建立临时救助制度的通知》(国发〔2014〕47号)和《河南省社会救助实施办法》等法规、文件精神,省政府决定全面实施临时救助制度,现提出如下意见。</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一、总体要求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临时救助应着眼于解决城乡群众突发性、紧迫性、临时性基本生活困难问题。坚持应救尽救,确保有困难的群众求助有门,并按政策规定得到及时救助。坚持适度救助,既要尽力而为,又要量力而行。坚持公开公正,做到政策公开、过程透明、结果公正。坚持制度衔接,加强各项救助、保障制度的衔接配合,形成合力。坚持资源统筹,政府救助、社会帮扶、家庭自救有机结合。</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临时救助实行“属地管理、分级负责”。各省辖市、县(市、区)政府要统筹考虑常住人口、最低生活保障对象和特困供养人员数量等因素,制定落实基层社会救助职责的具体办法和措施,科学整合县(市、区)、乡镇(街道办事处)管理机构及人力资源,充实加强基层临时救助工作力量,确保事有人管、责有人负。要加强临时救助工作经费保障,将临时救助工作经费纳入社会救助工作经费统筹考虑,列入各级财政预算。各级民政部门要统筹做好本行政区域的临时救助工作,卫生计生、教育、住房城乡建设、人力资源社会保障、财政等部门要主动配合,密切协作。对遇到突发性、紧急性困难的人户(户籍)分离人员的救助,由事发地民政部门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二、救助内容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(一)对象范围。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1.家庭对象。因火灾、交通事故等意外事件,家庭成员突发重大疾病等原因,导致基本生活暂时出现严重困难的家庭;因生活必需支出突然增加超出家庭承受能力,导致基本生活暂时出现严重困难的最低生活保障家庭。</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2.个人对象。因遭遇火灾、交通事故、突发重大疾病或其他特殊困难,暂时无法得到家庭支持,导致基本生活陷入困境的个人。其中,符合生活无着流浪、乞讨人员救助条件的,由县级政府救助管理机构(即救助管理站、未成年人救助保护中心等,下同)按有关规定提供临时食宿、急病救治、协助返回等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除上述情况外,县级政府根据当地实际确定的其他特殊困难家庭和个人。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因自然灾害、事故灾难、公共卫生、社会安全等突发公共事件需要开展紧急转移安置和基本生活救助,以及属于疾病应急救助范围的,按照有关规定执行。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(二)救助标准。临时救助标准要与当地经济社会发展水平相适应。县级政府要根据救助对象困难类型、困难程度,统筹考虑其他社会救助制度保障水平,合理确定和调整临时救助标准,并向社会公布。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1.基本生活救助标准。对符合救助条件的家庭或个人,按照当地月人均最低生活保障标准、救助人数和困难延续时限(以月为单位),发放1至3个月的临时救助资金,情况特殊的不得超过6个月。原则上,同一事由一年内只能申请一次临时救助,同一家庭或个人全年享受临时救助不应超过两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2.医疗救助标准。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(1)对城乡最低生活保障对象、特困供养人员和其他符合医疗救助条件的对象,因罹患重特大疾病,经各种保险补偿后需自付剩余合规医疗费用的,由户籍地或居住证登记地民政部门按照医疗救助有关规定实施救助。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(2)对道路交通事故中受害人人身伤亡的丧葬费用、部分或全部抢救费用,由道路交通事故社会救助基金管理机构按照《河南省道路交通事故社会救助基金管理试行办法》有关规定执行。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(3)对紧急救治急重危伤病、需要急救但身份不明确或无力支付相应费用的患者所发生的费用,医疗机构可按照《河南省卫生计生委河南省财政厅河南省民政厅河南省人力资源社会保障厅关于印发〈河南省疾病应急救助制度实施办法〉的通知》(豫卫医〔2014〕40号)有关规定向疾病应急救助基金申请补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对按照上述标准救助后,支付大额医疗费用仍然有较大困难的,采取“一事一议”的方式,由县级政府社会救助联席会议召集人召集相关单位负责人,研究确定救助方式和救助标准。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3.临时住房救助标准。对因火灾等意外事故导致无家可归的困难群众,县级政府可参照《河南省住房和城乡建设厅河南省民政厅河南省财政厅转发住房城乡建设部民政部财政部关于做好住房救助有关工作的通知》(豫建住保〔2014〕42号)规定,制定相应救助标准,视其住房困难延续时间,发放不超过6个月的困难家庭住房租赁补贴或提供适当的临时住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(三)救助方式。对符合条件的救助对象,可采取以下方式救助: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1.发放临时救助金。临时救助以发放临时救助金为主,各地要全面推行临时救助金社会化发放,按照财政国库管理制度将临时救助金直接支付到救助对象个人账户,确保救助金足额、及时发放到位。特殊情况下,可直接发放现金,并建全临时救助金发放制度,明确发放责任,规范发放手续。</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2.发放实物。根据临时救助标准和救助对象基本生活需要,可采取发放衣物、食品、饮用水和提供临时住所等方式予以救助。采取实物发放形式的,除紧急情况外,须严格按照政府采购制度有关规定执行。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3.提供转介服务。给予临时救助金、实物救助后,仍不能解决临时救助对象困难的,可分情况提供转介服务。对符合最低生活保障或医疗、教育、住房、就业等专项救助条件的,要协助其申请;对需要公益慈善组织、社会工作服务机构等通过慈善项目、发动社会募捐、提供专业服务、志愿服务等形式给予帮扶的,要及时转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(四)救助程序。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1.申请受理。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(1)依申请受理。凡认为符合救助条件的城乡居民家庭或个人均可以向所在地乡镇政府(街道办事处)提出临时救助申请;受申请人委托,村(居)民委员会或其他单位、个人可以代为提出临时救助申请。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对具有本地户籍、持有当地居住证的,由当地乡镇政府(街道办事处)受理;对上述情形以外的,当地乡镇政府(街道办事处)应当协助其向县级政府设立的救助管理机构申请救助;当地县级政府没有设立救助管理机构的,乡镇政府(街道办事处)应当协助其向县级民政部门申请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申请临时救助,应按规定提交相关证明材料,无正当理由,乡镇政府(街道办事处)不得拒绝受理;因情况紧急无法在申请时提供相关证明材料的,乡镇政府(街道办事处)可先行受理,紧急情况解除后,按规定补齐相关证明材料。县级政府要根据本地实际,明确申请临时救助应提供的证明材料种类,并通过适当的方式予以公示。救助管理机构受理救助申请时,不得收取任何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(2)主动发现受理。乡镇政府(街道办事处)、村(居)民委员会要及时核实辖区居民遭遇突发事件、意外事故、罹患重病等特殊情况,帮助有困难的家庭或个人提出救助申请。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乡镇政府(街道办事处)或县级民政部门、救助管理机构在发现或接到有关部门、社会组织、公民个人报告救助线索后,要主动核查情况,对其中符合临时救助条件的,要协助其申请救助并受理。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公安、城管等部门在执法过程中发现身处困境的未成年人、精神病人等无民事行为能力人或限制民事行为能力人,以及失去主动求助能力的危重病人等,要主动采取必要措施,帮助其脱离困境。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2.审核审批。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(1)一般程序。乡镇政府(街道办事处)要在村(居)民委员会协助下,对临时救助申请人的家庭经济状况、人口状况、遭遇困难类型等逐一调查,组织民主评议,提出审核意见,于15个工作日内报县级民政部门审批。乡镇政府(街道办事处)要于每季度末在申请人所居住的村(社区)张榜公示临时救助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县级民政部门根据乡镇政府(街道办事处)提交的审核意见,在10个工作日内作出审批决定。对救助金额不超过1000元的救助事项,县级民政部门可委托乡镇政府(街道办事处)审批,审批结束后应报县级政府民政部门备案。对符合条件的,按规定予以批准;不符合条件的不予批准,并书面向申请人说明理由。</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申请人以同一事由重复申请临时救助,无正当理由的,不予救助。对强行索要临时救助,威胁、侮辱、打骂临时救助工作人员,扰乱社会救助管理部门工作秩序等违法犯罪行为,依法追究当事人法律责任。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对不持有当地居住证的非本地户籍人员,县级民政部门、救助管理机构可按生活无着人员救助管理有关规定审核审批,提供救助。非本地户籍居民申请临时救助的,户籍所在地县级民政部门要配合做好有关审核工作。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(2)紧急程序。对情况紧急、需立即采取措施以防止造成无法挽回的损失或无法改变的严重后果的,乡镇政府(街道办事处)、县级民政部门要先行救助。紧急情况解除后,要按一般程序规定补齐审核审批手续或相关证明材料。因特殊情况无法补齐相关手续的,要有集体研究会议记录和经办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三、资金筹措和使用管理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临时救助资金的来源主要包括:上级财政补助资金,本级财政公共预算安排的资金,福彩公益金安排的资金,城乡低保结转资金,社会组织和个人捐赠、资助的资金,其他资金。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各地要按照“政府投入为主、多方共同筹集,实行分类施救、保障基本需求,体现管理效益、公开接受监督”的原则,加强对临时救助资金的管理,切实提高资金使用效益。要优化和调整支出结构,根据经济社会发展及临时救助工作需求将临时救助资金列入同级财政预算,中央和省、市级财政对县级财政给予适当补助,重点向临时救助任务重、财政困难、工作成效突出的地方倾斜。临时救助资金应由县级民政、财政部门统一管理使用,定期向乡镇政府(街道办事处)预拨临时救助资金。临时救助资金必须实行专账管理、专款专用,不得用于办公、人员经费等其他支出,任何组织、机构和个人不得以任何形式平调、挤占、挪用、骗取补助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四、保障措施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一)建立健全“一门受理、协同办理”工作机制。规范、完善工作流程,实现一个窗口服务群众。依托县(市、区)、乡镇(街道办事处)政务大厅、办事大厅和民政所等,设立统一的社会救助申请受理窗口,方便群众求助。要根据部门职责建立完善受理、分办、转办、结果反馈流程,明确办理时限和要求,跟踪办理结果,并将有关情况及时告知求助对象。要建立社会救助热线,畅通求助、报告渠道。</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二)推动社会救助信息共享。各省辖市、县(市、区)要建立社会救助管理部门之间的信息共享机制,充分利用现有资源,加快建立社会救助管理信息系统,实现民政部门与教育、人力资源社会保障、住房城乡建设、卫生计生等部门和公益慈善组织等机构之间救助信息共享,依法完善跨部门、多层次、信息共享的救助申请家庭经济状况核对机制,提高审核甄别能力,防止重复救助和错漏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三)鼓励引导社会力量参与。通过完善扶持政策、搭建对接平台、政府购买服务等措施,引导、鼓励、支持公益慈善组织、社会工作服务机构、企事业单位、志愿者队伍等社会力量参与临时救助。动员、引导具有影响力的公益慈善组织、大中型企业等设立专项公益基金,在民政部门的统筹协调下有序开展临时救助。公益慈善组织、社会工作服务机构、企事业单位、志愿者队伍等社会力量可以利用自身优势,在对象发现、专业服务、发动社会募捐等方面发挥积极作用。社会力量参与社会救助的,按照国家有关规定享受财政补贴、税收优惠、费用减免等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四)加强监督管理。县级以上政府要切实担负临时救助政策制定、资金投入、工作保障和监督管理责任,乡镇政府(街道办事处)要切实履行临时救助受理、审核等职责。民政部门要会同卫生计生、教育、住房城乡建设、人力资源社会保障等部门,按照“一门受理、协同办理”的工作要求,明确各业务环节的经办主体责任,强化责任落实,确保困难群众求助有门、受助及时。民政、财政部门要会同有关部门将临时救助制度落实情况作为督查督办的重点内容,定期组织开展专项检查。财政、审计、监察部门要加强对临时救助资金管理使用情况的监督检查,防止挤占、挪用、套取等违纪违法现象发生。对出具虚假证明材料骗取救助的单位和个人,要在社会信用体系中予以记录。临时救助实施情况要定期向社会公开,充分发挥社会监督作用,对公众和媒体发现揭露的问题,要及时查处并公布处理结果。要完善临时救助责任追究制度,明确细化责任追究对象、方式和程序,加大行政问责力度,对因责任不落实、相互推诿、处置不及时等造成严重后果的单位和个人,要依纪依法追究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right"/>
        <w:textAlignment w:val="top"/>
        <w:rPr>
          <w:rFonts w:hint="eastAsia" w:ascii="宋体" w:hAnsi="宋体" w:eastAsia="宋体" w:cs="宋体"/>
          <w:sz w:val="27"/>
          <w:szCs w:val="27"/>
        </w:rPr>
      </w:pPr>
      <w:r>
        <w:rPr>
          <w:rFonts w:hint="default" w:ascii="Arial" w:hAnsi="Arial" w:eastAsia="宋体" w:cs="Arial"/>
          <w:i w:val="0"/>
          <w:iCs w:val="0"/>
          <w:caps w:val="0"/>
          <w:color w:val="000000"/>
          <w:spacing w:val="0"/>
          <w:sz w:val="27"/>
          <w:szCs w:val="27"/>
          <w:bdr w:val="none" w:color="auto" w:sz="0" w:space="0"/>
          <w:shd w:val="clear" w:fill="FFFFFF"/>
        </w:rPr>
        <w:t>河南省人民政府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right"/>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2015年5月15日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NTg3NjUyYjM0MTYxNmM4ODRjNGM0NzYyNzQwNDEifQ=="/>
  </w:docVars>
  <w:rsids>
    <w:rsidRoot w:val="69A949EA"/>
    <w:rsid w:val="69A94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2022-08-20T06:27:00Z</dcterms:created>
  <dc:creator>王宏超</dc:creator>
  <cp:lastModifiedBy>王宏超</cp:lastModifiedBy>
  <dcterms:modified xsi:type="dcterms:W3CDTF">2022-08-20T06:28:13Z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AC78484BB3EF4655870E06D9D1891861</vt:lpwstr>
  </property>
</Properties>
</file>