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60" w:lineRule="atLeast"/>
        <w:ind w:left="0" w:right="0"/>
        <w:jc w:val="center"/>
        <w:rPr>
          <w:b w:val="0"/>
          <w:bCs w:val="0"/>
          <w:sz w:val="27"/>
          <w:szCs w:val="27"/>
        </w:rPr>
      </w:pPr>
      <w:r>
        <w:rPr>
          <w:b w:val="0"/>
          <w:bCs w:val="0"/>
          <w:i w:val="0"/>
          <w:iCs w:val="0"/>
          <w:caps w:val="0"/>
          <w:color w:val="333333"/>
          <w:spacing w:val="0"/>
          <w:sz w:val="27"/>
          <w:szCs w:val="27"/>
          <w:bdr w:val="none" w:color="auto" w:sz="0" w:space="0"/>
        </w:rPr>
        <w:t>河南省人民政府关于进一步做好城乡居民最低生活保障工作的意见</w:t>
      </w:r>
    </w:p>
    <w:p>
      <w:pPr>
        <w:keepNext w:val="0"/>
        <w:keepLines w:val="0"/>
        <w:widowControl/>
        <w:suppressLineNumbers w:val="0"/>
        <w:pBdr>
          <w:top w:val="none" w:color="auto" w:sz="0" w:space="0"/>
          <w:left w:val="none" w:color="auto" w:sz="0" w:space="0"/>
          <w:bottom w:val="none" w:color="auto" w:sz="0" w:space="0"/>
          <w:right w:val="none" w:color="auto" w:sz="0" w:space="0"/>
        </w:pBdr>
        <w:ind w:left="0" w:firstLine="0"/>
        <w:jc w:val="left"/>
        <w:rPr>
          <w:rFonts w:hint="default" w:ascii="Helvetica" w:hAnsi="Helvetica" w:eastAsia="Helvetica" w:cs="Helvetica"/>
          <w:i w:val="0"/>
          <w:iCs w:val="0"/>
          <w:caps w:val="0"/>
          <w:color w:val="333333"/>
          <w:spacing w:val="0"/>
          <w:sz w:val="21"/>
          <w:szCs w:val="21"/>
        </w:rPr>
      </w:pP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豫政[2013]51号</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bookmarkStart w:id="0" w:name="_GoBack"/>
      <w:bookmarkEnd w:id="0"/>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各市、县人民政府，省人民政府有关部门：</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为进一步做好城乡居民最低生活保障工作，根据《国务院关于进一步加强和改进最低生活保障工作的意见》（国发〔2012〕45号）精神，结合我省实际，提出如下意见：</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一、进一步规范最低生活保障工作</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（一）明确最低生活保障对象认定条件。</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1.申请人资格。具有当地常住户口的居民，凡共同生活的家庭成员人均收入低于当地最低生活保障标准，且家庭财产状况符合当地政府规定条件的，有权申请最低生活保障。</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2.申请人家庭收入和家庭财产认定。</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1）家庭收入，指共同生活的家庭成员在规定期限内的全部可支配收入，包括扣除个人所得税及个人按规定缴纳的社会保障性支出后的工资性收入、经营性净收入、财产性收入和转移性收入等。农村居民家庭纯收入按照统计部门统计口径，以实际核定收入计算。</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2）家庭财产，指家庭成员拥有的全部动产和不动产，主要包括：现金、存款以及有价证券、机动船舶、车辆（残疾人功能性补偿代步机动车辆除外）、房屋、债权、其他财产等。拥有两处及两处以上房产的城镇居民原则上不得申请最低生活保障。</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省民政厅要依据国家及我省相关政策规定制定具体的家庭收入、家庭财产认定计算办法，确保最低生活保障工作规范有效开展。</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二）制定最低生活保障标准的原则。建立救助标准与物价上涨挂钩的联动机制，综合运用基本生活费用支出法、恩格尔系数法、消费支出比例法等测算方法，动态、适时调整最低生活保障标准。省辖市政府可根据区域经济社会发展情况，研究制定本行政区域内相对统一的区域标准，逐步缩小城乡差距、区域差距。</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（三）规范工作程序。最低生活保障工作要坚持公开公正的原则，采取“申请-审核-公示”的办法认定保障对象，提高核查的有效性，杜绝虚报冒领，把有限的惠民资金用到确需资助的困难家庭。</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1.申请。从2014年起，我省收入低于当地规定的最低生活保障标准的城乡居民可直接向其户籍所在地的乡镇政府（街道办事处）提出最低生活保障申请，村（居）民委员会不再受理个人申请。受最低生活保障申请人委托，村（居）民委员会可以代为提交申请。申请最低生活保障要以家庭为单位，按规定提交相关材料，书面声明家庭收入和财产状况，出具诚信承诺书和授权委托书，并由申请人签字确认。</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2.审核。乡镇政府（街道办事处）是审核最低生活保障申请的责任主体，要自受理最低生活保障申请之日起10个工作日内，组织调查人员逐一入户对申请人家庭收入、财产和实际生活状况进行调查核实，详细核查申请材料和各项声明事项的真实性和完整性，并由调查人员和申请人签字确认。核查人员由乡镇政府（街道办事处）工作人员、申请人所在村（居）的村（居）民委员会成员、驻村（居）干部等组成，每组不少于2人。</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3.评议。入户调查结束后，乡镇政府（街道办事处）要组织民主评议小组对申请人声明的家庭收入、财产状况以及入户调查结果的真实性进行评议。民主评议小组由乡镇政府（街道办事处）工作人员、村（居）党支部和村（居）民委员会成员、村务（居务）监督委员会成员、熟悉村（居）民情况的党员代表、村（居）民代表等人员组成，其中村（居）民代表人数应不少于总人数的2/3。所有参加评议人员要签字确认评议结果，民主评议要有详细的评议记录。</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乡镇政府（街道办事处）要在民主评议后及时公示入户调查、民主评议和审核结果，公示期不少于7天。公示期满，乡镇政府（街道办事处）要将审核意见连同申请材料、家庭经济状况调查情况、民主评议结果、公示情况等相关材料报县级民政部门审批。</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4.审批。县级民政部门是审批最低生活保障申请的责任主体，要自接到乡镇政府（街道办事处）审核意见和相关材料20日内作出审批决定。对拟批准给予最低生活保障待遇的，要同时确定拟保障金额；对不符合条件的，要通过乡镇政府（街道办事处）书面告知申请人并说明理由。</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县级民政部门在作出审批决定前，要全面审查乡镇政府（街道办事处）上报的审核意见和相关材料，并按照不低于30%的比例入户抽查。</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县级民政部门要将拟批准享受最低生活保障待遇的人员在其居住地予以公示，公示期不少于7天，接受群众监督。公示期满后群众无异议的，方可办理相关手续。村（居）民委员会要在显要位置集中设置统一的固定公示栏，县级民政部门要就最低生活保障对象的家庭成员、收入情况、保障金额以及监督电话等在其居住地长期公示。公示中要注意保护最低生活保障对象的个人隐私，严禁公开与享受最低生活保障待遇无关的信息。</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5.发放。县级民政部门要及时向同级财政部门提交最低生活保障对象花名册及当期发放的最低生活保障资金数额清单，财政部门要按照有关规定及时审核并拨付资金。各地要全面实行最低生活保障金社会化发放，创新服务方式，提高工作效率，降低行政成本。可采取政府购买服务的方式，委托银行直接向保障对象发放最低生活保障金，将最低生活保障金直接支付到保障对象账户，确保最低生活保障金足额、及时发放到位。城市最低生活保障金要按月发放。农村最低生活保障金原则上按月发放；不能按月发放的，可按季度发放，每季度第一个月10日前发放到户。</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二、建立救助申请家庭经济状况核对机制</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各地在强化入户调查、邻里访问、信函索证等调查手段基础上，要加快建立跨部门、多层次、信息共享的救助申请家庭经济状况核对机制，加强工作机构、队伍和信息核对平台建设。经救助申请人及其家庭成员授权，公安、人力资源社会保障、住房城乡建设、金融、保险、工商、税务、住房公积金等部门要根据有关规定和认定工作需要，及时向民政部门提供户籍、机动车、就业、保险、住房、存款、证券、个体工商户、纳税、公积金等方面的信息。省民政厅要会同有关部门根据国家有关政策研究制定具体的信息查询办法。到“十二五”末，全省要建立健全救助申请家庭经济状况核对机制，确保准确、高效、公正认定最低生活保障等社会救助对象。</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三、加强最低生活保障对象动态管理</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建立最低生活保障家庭人口、收入和财产状况定期报告制度，定期开展核查，将不再符合条件的及时退出保障范围，形成最低生活保障对象有进有出、补助水平有升有降的动态管理机制。最低生活保障家庭要定期向乡镇政府（街道办事处）报告家庭人口、收入和财产状况变化情况。乡镇政府（街道办事处）要定期对最低生活保障家庭成员变化情况和家庭经济状况进行复核，并根据复核情况及时报请县级民政部门办理最低生活保障金续发、停发、减发或增发手续。对无生活来源、无劳动能力又无法定赡养、抚养、扶养义务人的保障对象，可每年核查一次；对短期内收入变化不大的家庭，可每半年核查一次；对收入来源不固定、成员有劳动能力和劳动条件的家庭，原则上实行城市按月、农村按季核查。县级民政部门要根据最低生活保障对象的年龄、健康状况、劳动能力以及家庭收入来源等情况对最低生活保障家庭实行分类管理，并对最低生活保障家庭成员变化情况和家庭经济状况进行抽查。</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四、健全最低生活保障工作监管机制</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各级政府要将最低生活保障政策落实情况作为督查督办的重要内容，定期组织开展专项检查；财政、审计、监察部门要加强对最低生活保障资金管理使用情况的监督检查，防止挤占、挪用、套取等违法违纪现象发生。建立最低生活保障经办人员和村（居）民委员会干部近亲属享受最低生活保障备案制度，县级民政部门要对备案的最低生活保障对象严格核查、管理。要发挥村（居）务监督委员会的作用，对本村（居）最低生活保障对象管理情况进行监督。充分发挥舆论监督的重要作用，对媒体发现揭露的问题，要及时查处并公布处理结果。</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五、建立健全投诉举报核查制度</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各省辖市、县（市、区）要公开最低生活保障监督咨询电话，畅通投诉举报渠道，健全投诉举报核查制度。切实加强最低生活保障来信办理、来访接待工作，推行专人负责、首问负责等制度。县级以上民政部门要自受理最低生活保障信访事项之日起60日内办结。信访人对信访事项处理意见不服的，可以自收到书面答复之日起30日内请求原办理行政机关的上一级行政机关复查，收到复查请求的行政机关要自收到复查请求之日起30日内提出复查意见，并予以书面答复。信访人对复查意见不服的，可以自收到书面答复之日起30日内向复查机关的上一级行政机关请求复核，收到复核请求的行政机关应当自收到复核请求之日起30日内提出复核意见。信访人对复核意见不服，仍以同一事实和理由提出信访请求的，不再受理，民政等部门要积极向信访人做好政策解释工作。对最低生活保障重大信访事项，省民政厅会同信访部门直接督办。对社会影响恶劣的违规违纪事件，省民政厅会同监察部门调查处理。</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六、加强最低生活保障与其他社会救助制度的有效衔接</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要加快推进低收入家庭认定工作，为医疗救助、教育救助、住房保障等社会救助政策向低收入家庭拓展提供支撑。全面建立临时救助制度，有效解决低收入群众的突发性、临时性基本生活困难。做好最低生活保障与养老、医疗、失业等社会保险制度的衔接工作。对最低生活保障家庭中的老年人、未成年人、重度残疾人、重病患者等重点救助对象，要采取多种措施提高其救助水平。鼓励机关、企事业单位、社会组织和个人积极开展扶贫帮困活动，实现慈善事业与社会救助有效衔接。</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要完善城市最低生活保障与就业联动、农村最低生活保障与扶贫开发衔接机制，鼓励积极就业，加大对有劳动能力最低生活保障对象的就业扶持力度。劳动年龄内、有劳动能力、失业的城市困难群众在申请最低生活保障时，应当先到当地公共就业服务机构办理失业登记。公共就业服务机构要向登记失业的最低生活保障对象提供及时的就业服务和重点帮助。对实现就业的最低生活保障对象，在核算其家庭收入时，可扣减必要的就业成本。</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七、切实提高工作保障能力和水平</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一）加强能力建设。各级政府要进一步加强救助工作机构建设，保障必要的工作条件，配备必要的工作人员。省编办要会同省民政厅尽快研究制定按保障对象数量等因素配备一定比例工作人员的具体办法，确保事有人管、责有人负。要强化业务培训，注重管理创新，推广应用信息管理系统，不断提高最低生活保障工作管理服务水平。</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二）加强经费保障。省、市、县级财政要优化和调整支出结构，切实加大最低生活保障资金投入。省级财政最低生活保障补助资金要重点向保障任务重、财政困难地方倾斜，在分配最低生活保障补助资金时采取“以奖代补”的办法，对工作绩效突出的地方给予奖励，引导各地进一步完善制度，加强管理。县、乡级财政部门要将最低生活保障工作经费纳入本级财政预算。对基层最低生活保障工作经费不足的财政困难县（市、区），省、市级财政给予适当补助。省财政厅要会同省民政厅尽快研究制定保障基层工作经费的具体办法。</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三）加强政策宣传。要重点宣传最低生活保障对象认定条件、审核审批、补差发放、动态管理等政策规定及有关要求。利用广播、电视、网络等媒体和宣传栏、宣传册、“明白纸”等群众喜闻乐见的方式，不断提高最低生活保障信息公开的针对性、时效性和完整性。充分发挥新闻媒体的舆论引导作用，大力宣传最低生活保障工作在保障民生、维护稳定、促进和谐等方面的重要作用，引导公众关注、参与、支持最低生活保障工作，在全社会营造良好的舆论氛围。</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八、抓好工作落实</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最低生活保障工作实行各级政府负责制。政府主要负责人对本行政区域最低生活保障工作负总责。各级政府要将最低生活保障工作纳入重要议事日程，纳入经济社会发展总体规划，纳入科学发展考评体系。各地要进一步完善政府领导、民政牵头、部门配合、社会参与的社会救助工作机制，建立社会救助工作联席会议制度，统筹做好最低生活保障工作，研究解决救助申请家庭经济状况核对等信息共享问题，推进社会救助体系信息化建设。各地要将最低生活保障政策落实情况纳入各级政府绩效考核范围，考核结果作为政府领导班子和相关领导干部综合考核评价的重要内容，作为干部选拔任用、管理监督的主要依据。民政、财政等部门要研究制定最低生活保障工作绩效评价指标体系和评价办法，组织开展对最低生活保障工作的年度绩效评价。要进一步强化责任追究，对因工作重视不够、管理不力发生重大问题、造成严重社会影响的各级政府和部门负责人，以及在最低生活保障审核、审批过程中滥用职权、玩忽职守、徇私舞弊、失职渎职的工作人员，要依法依纪严肃追究责任。要加大对骗取最低生活保障待遇人员的查处力度，除追回骗取的最低生活保障金外，还要依法给予行政处罚；涉嫌犯罪的，移送司法机关处理。</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河南省人民政府</w:t>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br w:type="textWrapping"/>
      </w:r>
      <w:r>
        <w:rPr>
          <w:rFonts w:hint="default" w:ascii="Helvetica" w:hAnsi="Helvetica" w:eastAsia="Helvetica" w:cs="Helvetica"/>
          <w:i w:val="0"/>
          <w:iCs w:val="0"/>
          <w:caps w:val="0"/>
          <w:color w:val="333333"/>
          <w:spacing w:val="0"/>
          <w:kern w:val="0"/>
          <w:sz w:val="21"/>
          <w:szCs w:val="21"/>
          <w:bdr w:val="none" w:color="auto" w:sz="0" w:space="0"/>
          <w:lang w:val="en-US" w:eastAsia="zh-CN" w:bidi="ar"/>
        </w:rPr>
        <w:t>                                                          2013年7月16日</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Helvetica">
    <w:altName w:val="Arial"/>
    <w:panose1 w:val="00000000000000000000"/>
    <w:charset w:val="00"/>
    <w:family w:val="auto"/>
    <w:pitch w:val="default"/>
    <w:sig w:usb0="00000000" w:usb1="00000000" w:usb2="00000000" w:usb3="00000000" w:csb0="00000000" w:csb1="00000000"/>
  </w:font>
  <w:font w:name="Arial">
    <w:panose1 w:val="020B0604020202020204"/>
    <w:charset w:val="00"/>
    <w:family w:val="auto"/>
    <w:pitch w:val="default"/>
    <w:sig w:usb0="E0002AFF" w:usb1="C0007843" w:usb2="00000009" w:usb3="00000000" w:csb0="400001FF" w:csb1="F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FmNTg3NjUyYjM0MTYxNmM4ODRjNGM0NzYyNzQwNDEifQ=="/>
  </w:docVars>
  <w:rsids>
    <w:rsidRoot w:val="00462112"/>
    <w:rsid w:val="0046211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bCs/>
      <w:kern w:val="44"/>
      <w:sz w:val="48"/>
      <w:szCs w:val="48"/>
      <w:lang w:val="en-US" w:eastAsia="zh-CN" w:bidi="ar"/>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Office_11.1.0.12313_F1E327BC-269C-435d-A152-05C5408002CA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2022-08-20T04:52:00Z</dcterms:created>
  <dc:creator>王宏超</dc:creator>
  <cp:lastModifiedBy>王宏超</cp:lastModifiedBy>
  <dcterms:modified xsi:type="dcterms:W3CDTF">2022-08-20T04:53:14Z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2052-11.1.0.12313</vt:lpwstr>
  </property>
  <property fmtid="{D5CDD505-2E9C-101B-9397-08002B2CF9AE}" pid="3" name="ICV">
    <vt:lpwstr>C2593DA072A64195BBFFFCDFA2CEA1A5</vt:lpwstr>
  </property>
</Properties>
</file>